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</w:t>
      </w:r>
      <w:r w:rsidRPr="00EA729D">
        <w:rPr>
          <w:rFonts w:ascii="Arial" w:eastAsia="Times New Roman" w:hAnsi="Arial" w:cs="Arial"/>
          <w:b/>
          <w:lang w:val="es-ES" w:eastAsia="es-ES"/>
        </w:rPr>
        <w:t xml:space="preserve">CONTRATO DE </w:t>
      </w:r>
      <w:r w:rsidR="005F3C95">
        <w:rPr>
          <w:rFonts w:ascii="Arial" w:eastAsia="Times New Roman" w:hAnsi="Arial" w:cs="Arial"/>
          <w:b/>
          <w:lang w:val="es-ES" w:eastAsia="es-ES"/>
        </w:rPr>
        <w:t>COMBUSTIBLES Y LUBRICANTES</w:t>
      </w:r>
      <w:r w:rsidR="0006605F" w:rsidRPr="00A74159">
        <w:rPr>
          <w:rFonts w:ascii="Arial" w:eastAsia="Times New Roman" w:hAnsi="Arial" w:cs="Arial"/>
          <w:lang w:val="es-ES" w:eastAsia="es-ES"/>
        </w:rPr>
        <w:t xml:space="preserve"> 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06605F" w:rsidRDefault="0006605F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06605F" w:rsidRPr="0006605F" w:rsidRDefault="0006605F" w:rsidP="0006605F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  <w:r w:rsidRPr="0006605F">
        <w:rPr>
          <w:rFonts w:ascii="Arial" w:hAnsi="Arial" w:cs="Arial"/>
          <w:szCs w:val="20"/>
        </w:rPr>
        <w:t xml:space="preserve">El presente Contrato tiene por objeto establecer las obligaciones que asumen las partes contratantes, con relación a la </w:t>
      </w:r>
      <w:r w:rsidRPr="0006605F">
        <w:rPr>
          <w:rFonts w:ascii="Arial" w:hAnsi="Arial" w:cs="Arial"/>
          <w:szCs w:val="20"/>
          <w:u w:val="single"/>
        </w:rPr>
        <w:t xml:space="preserve">Provisión de </w:t>
      </w:r>
      <w:r w:rsidR="005F3C95">
        <w:rPr>
          <w:rFonts w:ascii="Arial" w:hAnsi="Arial" w:cs="Arial"/>
          <w:szCs w:val="20"/>
          <w:u w:val="single"/>
        </w:rPr>
        <w:t>Combustibles y Lubricantes</w:t>
      </w:r>
      <w:r w:rsidRPr="0006605F">
        <w:rPr>
          <w:rFonts w:ascii="Arial" w:hAnsi="Arial" w:cs="Arial"/>
          <w:szCs w:val="20"/>
        </w:rPr>
        <w:t xml:space="preserve"> para uso de la institución municipal.</w:t>
      </w:r>
    </w:p>
    <w:p w:rsidR="00586DC1" w:rsidRPr="0006605F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EA729D" w:rsidRDefault="0071242E" w:rsidP="0071242E">
      <w:pPr>
        <w:tabs>
          <w:tab w:val="num" w:pos="360"/>
        </w:tabs>
        <w:rPr>
          <w:rFonts w:ascii="Arial" w:hAnsi="Arial" w:cs="Arial"/>
          <w:b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lastRenderedPageBreak/>
        <w:t>El crédito presupuestario para cubrir el compromiso derivado del presente Contrato está previsto conforme al Certificado de Disponibilidad Presupuestaria vinculado al   Programa Anual de Co</w:t>
      </w:r>
      <w:r w:rsidR="00EA729D">
        <w:rPr>
          <w:rFonts w:ascii="Arial" w:hAnsi="Arial" w:cs="Arial"/>
          <w:snapToGrid w:val="0"/>
          <w:color w:val="000000"/>
        </w:rPr>
        <w:t xml:space="preserve">ntrataciones (PAC) con el </w:t>
      </w:r>
      <w:r w:rsidR="00EA729D" w:rsidRPr="00EA729D">
        <w:rPr>
          <w:rFonts w:ascii="Arial" w:hAnsi="Arial" w:cs="Arial"/>
          <w:b/>
          <w:snapToGrid w:val="0"/>
          <w:color w:val="000000"/>
        </w:rPr>
        <w:t xml:space="preserve">ID N° </w:t>
      </w:r>
      <w:r w:rsidR="005F3C95">
        <w:rPr>
          <w:rFonts w:ascii="Arial" w:hAnsi="Arial" w:cs="Arial"/>
          <w:b/>
          <w:snapToGrid w:val="0"/>
          <w:color w:val="000000"/>
        </w:rPr>
        <w:t>323.591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EA729D">
        <w:rPr>
          <w:rFonts w:ascii="Arial" w:eastAsia="Times New Roman" w:hAnsi="Arial" w:cs="Arial"/>
          <w:lang w:val="es-ES_tradnl"/>
        </w:rPr>
        <w:t xml:space="preserve">la </w:t>
      </w:r>
      <w:r w:rsidR="00EA729D" w:rsidRPr="00EA729D">
        <w:rPr>
          <w:rFonts w:ascii="Arial" w:eastAsia="Times New Roman" w:hAnsi="Arial" w:cs="Arial"/>
          <w:b/>
          <w:lang w:val="es-ES_tradnl"/>
        </w:rPr>
        <w:t xml:space="preserve">Contratación Directa N° </w:t>
      </w:r>
      <w:r w:rsidR="005F3C95">
        <w:rPr>
          <w:rFonts w:ascii="Arial" w:eastAsia="Times New Roman" w:hAnsi="Arial" w:cs="Arial"/>
          <w:b/>
          <w:lang w:val="es-ES_tradnl"/>
        </w:rPr>
        <w:t>06</w:t>
      </w:r>
      <w:r w:rsidR="00EA729D" w:rsidRPr="00EA729D">
        <w:rPr>
          <w:rFonts w:ascii="Arial" w:eastAsia="Times New Roman" w:hAnsi="Arial" w:cs="Arial"/>
          <w:b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 xml:space="preserve"> convocado por  la </w:t>
      </w:r>
      <w:r w:rsidRPr="00EA729D">
        <w:rPr>
          <w:rFonts w:ascii="Arial" w:eastAsia="Times New Roman" w:hAnsi="Arial" w:cs="Arial"/>
          <w:b/>
          <w:i/>
          <w:lang w:val="es-ES_tradnl"/>
        </w:rPr>
        <w:t>Unidad Operativa de Contrataciones</w:t>
      </w:r>
      <w:r w:rsidR="00EA729D" w:rsidRPr="00EA729D">
        <w:rPr>
          <w:rFonts w:ascii="Arial" w:eastAsia="Times New Roman" w:hAnsi="Arial" w:cs="Arial"/>
          <w:b/>
          <w:i/>
          <w:lang w:val="es-ES_tradnl"/>
        </w:rPr>
        <w:t xml:space="preserve"> de la Municipalidad de Nueva Colombia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F3C95" w:rsidRDefault="005F3C9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F3C95" w:rsidRDefault="005F3C95" w:rsidP="005F3C95">
      <w:pPr>
        <w:spacing w:after="0"/>
        <w:ind w:left="720"/>
        <w:jc w:val="center"/>
        <w:rPr>
          <w:b/>
          <w:color w:val="1F4E79"/>
          <w:sz w:val="28"/>
          <w:szCs w:val="20"/>
          <w:u w:val="double"/>
        </w:rPr>
      </w:pPr>
      <w:r>
        <w:rPr>
          <w:b/>
          <w:color w:val="1F4E79"/>
          <w:sz w:val="28"/>
          <w:szCs w:val="20"/>
          <w:u w:val="double"/>
        </w:rPr>
        <w:t>LOTE N° 1 – ADQUISICIÓN DE COMBUSTIBLES</w:t>
      </w:r>
    </w:p>
    <w:p w:rsidR="005F3C95" w:rsidRDefault="005F3C95" w:rsidP="005F3C95">
      <w:pPr>
        <w:ind w:left="720"/>
        <w:jc w:val="center"/>
        <w:rPr>
          <w:b/>
          <w:color w:val="1F4E79"/>
          <w:sz w:val="28"/>
          <w:szCs w:val="20"/>
          <w:u w:val="double"/>
        </w:rPr>
      </w:pPr>
    </w:p>
    <w:tbl>
      <w:tblPr>
        <w:tblW w:w="5493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87"/>
        <w:gridCol w:w="589"/>
        <w:gridCol w:w="2123"/>
        <w:gridCol w:w="949"/>
        <w:gridCol w:w="1045"/>
        <w:gridCol w:w="736"/>
        <w:gridCol w:w="742"/>
        <w:gridCol w:w="1032"/>
        <w:gridCol w:w="1178"/>
        <w:gridCol w:w="882"/>
      </w:tblGrid>
      <w:tr w:rsidR="005F3C95" w:rsidRPr="008B3351" w:rsidTr="00DE16FC">
        <w:trPr>
          <w:trHeight w:val="759"/>
        </w:trPr>
        <w:tc>
          <w:tcPr>
            <w:tcW w:w="298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ÍTEM</w:t>
            </w:r>
          </w:p>
        </w:tc>
        <w:tc>
          <w:tcPr>
            <w:tcW w:w="299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N° DE LOTE</w:t>
            </w:r>
          </w:p>
        </w:tc>
        <w:tc>
          <w:tcPr>
            <w:tcW w:w="1076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DESCRIPCIÓN DEL BIEN</w:t>
            </w:r>
          </w:p>
        </w:tc>
        <w:tc>
          <w:tcPr>
            <w:tcW w:w="481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UNIDAD DE MEDIDA</w:t>
            </w:r>
          </w:p>
        </w:tc>
        <w:tc>
          <w:tcPr>
            <w:tcW w:w="530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PRESENTACIÓN</w:t>
            </w:r>
          </w:p>
        </w:tc>
        <w:tc>
          <w:tcPr>
            <w:tcW w:w="373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CANTIDAD</w:t>
            </w:r>
          </w:p>
        </w:tc>
        <w:tc>
          <w:tcPr>
            <w:tcW w:w="376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MARCA</w:t>
            </w:r>
          </w:p>
        </w:tc>
        <w:tc>
          <w:tcPr>
            <w:tcW w:w="523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PROCEDENCIA</w:t>
            </w:r>
          </w:p>
        </w:tc>
        <w:tc>
          <w:tcPr>
            <w:tcW w:w="597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PRECIO UNITARIO (IVA INCLUIDO)</w:t>
            </w:r>
          </w:p>
        </w:tc>
        <w:tc>
          <w:tcPr>
            <w:tcW w:w="447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8B3351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 xml:space="preserve">Precio total (IVA </w:t>
            </w: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incluido</w:t>
            </w:r>
            <w:r w:rsidRPr="008B3351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)</w:t>
            </w:r>
          </w:p>
        </w:tc>
      </w:tr>
      <w:tr w:rsidR="005F3C95" w:rsidRPr="008B3351" w:rsidTr="00DE16FC">
        <w:trPr>
          <w:trHeight w:val="301"/>
        </w:trPr>
        <w:tc>
          <w:tcPr>
            <w:tcW w:w="298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8B3351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1076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>NAFTA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6"/>
              </w:rPr>
            </w:pPr>
            <w:r w:rsidRPr="00A95493">
              <w:rPr>
                <w:rFonts w:ascii="Calibri" w:hAnsi="Calibri" w:cs="Calibri"/>
                <w:color w:val="000000"/>
                <w:sz w:val="16"/>
              </w:rPr>
              <w:t>Litros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6"/>
              </w:rPr>
            </w:pPr>
            <w:r w:rsidRPr="00A95493">
              <w:rPr>
                <w:rFonts w:ascii="Calibri" w:hAnsi="Calibri" w:cs="Calibri"/>
                <w:color w:val="000000"/>
                <w:sz w:val="16"/>
              </w:rPr>
              <w:t>BOCA DE EXPENDIO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>1.500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97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5F3C95" w:rsidRPr="008B3351" w:rsidTr="00DE16FC">
        <w:trPr>
          <w:trHeight w:val="301"/>
        </w:trPr>
        <w:tc>
          <w:tcPr>
            <w:tcW w:w="298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8B3351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5F3C95" w:rsidRDefault="005F3C95" w:rsidP="00DE16FC">
            <w:pPr>
              <w:spacing w:line="240" w:lineRule="auto"/>
              <w:jc w:val="center"/>
            </w:pPr>
            <w:r w:rsidRPr="00B7078F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1076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>DIESEL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6"/>
              </w:rPr>
            </w:pPr>
            <w:r w:rsidRPr="00A95493">
              <w:rPr>
                <w:rFonts w:ascii="Calibri" w:hAnsi="Calibri" w:cs="Calibri"/>
                <w:color w:val="000000"/>
                <w:sz w:val="16"/>
              </w:rPr>
              <w:t>Litros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6"/>
              </w:rPr>
            </w:pPr>
            <w:r w:rsidRPr="00A95493">
              <w:rPr>
                <w:rFonts w:ascii="Calibri" w:hAnsi="Calibri" w:cs="Calibri"/>
                <w:color w:val="000000"/>
                <w:sz w:val="16"/>
              </w:rPr>
              <w:t>BOCA DE EXPENDIO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>4.500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97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5F3C95" w:rsidRPr="008B3351" w:rsidTr="00DE16FC">
        <w:trPr>
          <w:trHeight w:val="301"/>
        </w:trPr>
        <w:tc>
          <w:tcPr>
            <w:tcW w:w="4553" w:type="pct"/>
            <w:gridSpan w:val="9"/>
            <w:shd w:val="clear" w:color="auto" w:fill="auto"/>
            <w:noWrap/>
            <w:vAlign w:val="bottom"/>
            <w:hideMark/>
          </w:tcPr>
          <w:p w:rsidR="005F3C95" w:rsidRPr="003A2325" w:rsidRDefault="005F3C95" w:rsidP="00DE16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6"/>
                <w:lang w:val="es-ES" w:eastAsia="es-ES"/>
              </w:rPr>
              <w:t>Precio Total</w:t>
            </w:r>
          </w:p>
        </w:tc>
        <w:tc>
          <w:tcPr>
            <w:tcW w:w="447" w:type="pct"/>
            <w:shd w:val="clear" w:color="auto" w:fill="auto"/>
            <w:noWrap/>
            <w:vAlign w:val="bottom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</w:tr>
    </w:tbl>
    <w:p w:rsidR="005F3C95" w:rsidRDefault="005F3C95" w:rsidP="005F3C95">
      <w:pPr>
        <w:ind w:left="720"/>
        <w:jc w:val="center"/>
        <w:rPr>
          <w:b/>
          <w:color w:val="1F4E79"/>
          <w:sz w:val="28"/>
          <w:szCs w:val="20"/>
          <w:u w:val="double"/>
        </w:rPr>
      </w:pPr>
    </w:p>
    <w:p w:rsidR="005F3C95" w:rsidRDefault="005F3C95" w:rsidP="005F3C95">
      <w:pPr>
        <w:spacing w:after="0" w:line="240" w:lineRule="auto"/>
        <w:ind w:left="720"/>
        <w:jc w:val="center"/>
        <w:rPr>
          <w:b/>
          <w:color w:val="1F4E79"/>
          <w:sz w:val="28"/>
          <w:szCs w:val="20"/>
          <w:u w:val="double"/>
        </w:rPr>
      </w:pPr>
      <w:r>
        <w:rPr>
          <w:b/>
          <w:color w:val="1F4E79"/>
          <w:sz w:val="28"/>
          <w:szCs w:val="20"/>
          <w:u w:val="double"/>
        </w:rPr>
        <w:t>LOTE N° 2 – ADQUISICIÓN DE LUBRICANTES.</w:t>
      </w:r>
    </w:p>
    <w:p w:rsidR="005F3C95" w:rsidRDefault="005F3C95" w:rsidP="005F3C95">
      <w:pPr>
        <w:ind w:left="720"/>
        <w:jc w:val="center"/>
        <w:rPr>
          <w:b/>
          <w:color w:val="1F4E79"/>
          <w:sz w:val="28"/>
          <w:szCs w:val="20"/>
          <w:u w:val="double"/>
        </w:rPr>
      </w:pPr>
    </w:p>
    <w:tbl>
      <w:tblPr>
        <w:tblW w:w="5493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99"/>
        <w:gridCol w:w="589"/>
        <w:gridCol w:w="2059"/>
        <w:gridCol w:w="1028"/>
        <w:gridCol w:w="1032"/>
        <w:gridCol w:w="738"/>
        <w:gridCol w:w="736"/>
        <w:gridCol w:w="1030"/>
        <w:gridCol w:w="1180"/>
        <w:gridCol w:w="872"/>
      </w:tblGrid>
      <w:tr w:rsidR="005F3C95" w:rsidRPr="003A2325" w:rsidTr="00DE16FC">
        <w:trPr>
          <w:trHeight w:val="1002"/>
        </w:trPr>
        <w:tc>
          <w:tcPr>
            <w:tcW w:w="304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ÍTEM</w:t>
            </w:r>
          </w:p>
        </w:tc>
        <w:tc>
          <w:tcPr>
            <w:tcW w:w="299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N° DE LOTE</w:t>
            </w:r>
          </w:p>
        </w:tc>
        <w:tc>
          <w:tcPr>
            <w:tcW w:w="1044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DESCRIPCIÓN DEL BIEN</w:t>
            </w:r>
          </w:p>
        </w:tc>
        <w:tc>
          <w:tcPr>
            <w:tcW w:w="521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UNIDAD DE MEDIDA</w:t>
            </w:r>
          </w:p>
        </w:tc>
        <w:tc>
          <w:tcPr>
            <w:tcW w:w="523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PRESENTACIÓN</w:t>
            </w:r>
          </w:p>
        </w:tc>
        <w:tc>
          <w:tcPr>
            <w:tcW w:w="374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CANTIDAD</w:t>
            </w:r>
          </w:p>
        </w:tc>
        <w:tc>
          <w:tcPr>
            <w:tcW w:w="373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MARCA</w:t>
            </w:r>
          </w:p>
        </w:tc>
        <w:tc>
          <w:tcPr>
            <w:tcW w:w="522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PROCEDENCIA</w:t>
            </w:r>
          </w:p>
        </w:tc>
        <w:tc>
          <w:tcPr>
            <w:tcW w:w="598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PRECIO UNITARIO (IVA INCLUIDO)</w:t>
            </w:r>
          </w:p>
        </w:tc>
        <w:tc>
          <w:tcPr>
            <w:tcW w:w="442" w:type="pct"/>
            <w:shd w:val="clear" w:color="auto" w:fill="BFBFBF" w:themeFill="background1" w:themeFillShade="BF"/>
            <w:noWrap/>
            <w:vAlign w:val="center"/>
            <w:hideMark/>
          </w:tcPr>
          <w:p w:rsidR="005F3C95" w:rsidRPr="008B3351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</w:pPr>
            <w:r w:rsidRPr="008B3351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 xml:space="preserve">Precio total (IVA </w:t>
            </w:r>
            <w:r w:rsidRPr="003A2325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incluido</w:t>
            </w:r>
            <w:r w:rsidRPr="008B3351">
              <w:rPr>
                <w:rFonts w:ascii="Arial" w:eastAsia="Times New Roman" w:hAnsi="Arial" w:cs="Arial"/>
                <w:b/>
                <w:color w:val="000000"/>
                <w:sz w:val="14"/>
                <w:szCs w:val="16"/>
                <w:lang w:val="es-ES" w:eastAsia="es-ES"/>
              </w:rPr>
              <w:t>)</w:t>
            </w:r>
          </w:p>
        </w:tc>
      </w:tr>
      <w:tr w:rsidR="005F3C95" w:rsidRPr="003A2325" w:rsidTr="00DE16FC">
        <w:trPr>
          <w:trHeight w:val="300"/>
        </w:trPr>
        <w:tc>
          <w:tcPr>
            <w:tcW w:w="304" w:type="pct"/>
            <w:shd w:val="clear" w:color="auto" w:fill="auto"/>
            <w:noWrap/>
            <w:vAlign w:val="bottom"/>
            <w:hideMark/>
          </w:tcPr>
          <w:p w:rsidR="005F3C95" w:rsidRPr="00163F53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val="es-ES" w:eastAsia="es-ES"/>
              </w:rPr>
            </w:pPr>
            <w:r w:rsidRPr="00163F53">
              <w:rPr>
                <w:rFonts w:ascii="Arial" w:eastAsia="Times New Roman" w:hAnsi="Arial" w:cs="Arial"/>
                <w:color w:val="000000"/>
                <w:sz w:val="16"/>
                <w:lang w:val="es-ES" w:eastAsia="es-ES"/>
              </w:rPr>
              <w:t>1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5F3C95" w:rsidRPr="00163F53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val="es-ES" w:eastAsia="es-ES"/>
              </w:rPr>
            </w:pPr>
            <w:r w:rsidRPr="00163F53">
              <w:rPr>
                <w:rFonts w:ascii="Arial" w:eastAsia="Times New Roman" w:hAnsi="Arial" w:cs="Arial"/>
                <w:color w:val="000000"/>
                <w:sz w:val="16"/>
                <w:lang w:val="es-ES" w:eastAsia="es-ES"/>
              </w:rPr>
              <w:t>2</w:t>
            </w:r>
          </w:p>
        </w:tc>
        <w:tc>
          <w:tcPr>
            <w:tcW w:w="1044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95493">
              <w:rPr>
                <w:rFonts w:ascii="Calibri" w:hAnsi="Calibri" w:cs="Calibri"/>
                <w:color w:val="000000"/>
                <w:sz w:val="18"/>
              </w:rPr>
              <w:t>ACEITE 2 T</w:t>
            </w:r>
          </w:p>
        </w:tc>
        <w:tc>
          <w:tcPr>
            <w:tcW w:w="521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 xml:space="preserve">Unidad </w:t>
            </w:r>
          </w:p>
        </w:tc>
        <w:tc>
          <w:tcPr>
            <w:tcW w:w="523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A95493">
              <w:rPr>
                <w:rFonts w:ascii="Calibri" w:hAnsi="Calibri" w:cs="Calibri"/>
                <w:color w:val="000000"/>
                <w:sz w:val="18"/>
              </w:rPr>
              <w:t>FRASCO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de 200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</w:rPr>
              <w:t>cc</w:t>
            </w:r>
            <w:proofErr w:type="spellEnd"/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:rsidR="005F3C95" w:rsidRPr="00A95493" w:rsidRDefault="005F3C95" w:rsidP="00DE16FC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125</w:t>
            </w:r>
          </w:p>
        </w:tc>
        <w:tc>
          <w:tcPr>
            <w:tcW w:w="373" w:type="pct"/>
            <w:shd w:val="clear" w:color="auto" w:fill="auto"/>
            <w:noWrap/>
            <w:vAlign w:val="bottom"/>
            <w:hideMark/>
          </w:tcPr>
          <w:p w:rsidR="005F3C95" w:rsidRPr="003A2325" w:rsidRDefault="005F3C95" w:rsidP="00DE1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lang w:val="es-ES" w:eastAsia="es-ES"/>
              </w:rPr>
            </w:pPr>
          </w:p>
        </w:tc>
        <w:tc>
          <w:tcPr>
            <w:tcW w:w="522" w:type="pct"/>
            <w:shd w:val="clear" w:color="auto" w:fill="auto"/>
            <w:noWrap/>
            <w:vAlign w:val="bottom"/>
            <w:hideMark/>
          </w:tcPr>
          <w:p w:rsidR="005F3C95" w:rsidRPr="003A2325" w:rsidRDefault="005F3C95" w:rsidP="00DE1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lang w:val="es-ES" w:eastAsia="es-ES"/>
              </w:rPr>
            </w:pPr>
          </w:p>
        </w:tc>
        <w:tc>
          <w:tcPr>
            <w:tcW w:w="598" w:type="pct"/>
            <w:shd w:val="clear" w:color="auto" w:fill="auto"/>
            <w:noWrap/>
            <w:vAlign w:val="bottom"/>
            <w:hideMark/>
          </w:tcPr>
          <w:p w:rsidR="005F3C95" w:rsidRPr="003A2325" w:rsidRDefault="005F3C95" w:rsidP="00DE1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lang w:val="es-ES" w:eastAsia="es-ES"/>
              </w:rPr>
            </w:pP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5F3C95" w:rsidRPr="003A2325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val="es-ES" w:eastAsia="es-ES"/>
              </w:rPr>
            </w:pPr>
          </w:p>
        </w:tc>
      </w:tr>
      <w:tr w:rsidR="005F3C95" w:rsidRPr="003A2325" w:rsidTr="00DE16FC">
        <w:trPr>
          <w:trHeight w:val="300"/>
        </w:trPr>
        <w:tc>
          <w:tcPr>
            <w:tcW w:w="4558" w:type="pct"/>
            <w:gridSpan w:val="9"/>
            <w:shd w:val="clear" w:color="auto" w:fill="auto"/>
            <w:noWrap/>
            <w:vAlign w:val="bottom"/>
            <w:hideMark/>
          </w:tcPr>
          <w:p w:rsidR="005F3C95" w:rsidRPr="003A2325" w:rsidRDefault="005F3C95" w:rsidP="00DE16F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lang w:val="es-ES" w:eastAsia="es-ES"/>
              </w:rPr>
            </w:pPr>
            <w:r w:rsidRPr="003A2325">
              <w:rPr>
                <w:rFonts w:ascii="Arial" w:eastAsia="Times New Roman" w:hAnsi="Arial" w:cs="Arial"/>
                <w:b/>
                <w:color w:val="000000"/>
                <w:sz w:val="16"/>
                <w:lang w:val="es-ES" w:eastAsia="es-ES"/>
              </w:rPr>
              <w:t>Precio Total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5F3C95" w:rsidRPr="003A2325" w:rsidRDefault="005F3C95" w:rsidP="00DE1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val="es-ES" w:eastAsia="es-ES"/>
              </w:rPr>
            </w:pPr>
          </w:p>
        </w:tc>
      </w:tr>
    </w:tbl>
    <w:p w:rsidR="005F3C95" w:rsidRDefault="005F3C95" w:rsidP="005F3C95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Pr="00EA729D" w:rsidRDefault="00975EB6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Cronograma de Entregas del Pliego de Bases y Condiciones,  </w:t>
      </w:r>
      <w:r>
        <w:rPr>
          <w:rFonts w:ascii="Arial" w:eastAsia="Times New Roman" w:hAnsi="Arial" w:cs="Arial"/>
          <w:bCs/>
          <w:lang w:val="es-ES_tradnl"/>
        </w:rPr>
        <w:t xml:space="preserve">en el local del proveedor adjudicado y </w:t>
      </w:r>
      <w:r w:rsidRPr="00A74159">
        <w:rPr>
          <w:rFonts w:ascii="Arial" w:eastAsia="Times New Roman" w:hAnsi="Arial" w:cs="Arial"/>
          <w:bCs/>
          <w:lang w:val="es-ES_tradnl"/>
        </w:rPr>
        <w:t xml:space="preserve">en la </w:t>
      </w:r>
      <w:r>
        <w:rPr>
          <w:rFonts w:ascii="Arial" w:eastAsia="Times New Roman" w:hAnsi="Arial" w:cs="Arial"/>
          <w:bCs/>
          <w:lang w:val="es-ES_tradnl"/>
        </w:rPr>
        <w:t>dirección de la Municipalidad</w:t>
      </w:r>
      <w:r w:rsidR="00586DC1" w:rsidRPr="00EA729D">
        <w:rPr>
          <w:rFonts w:ascii="Arial" w:eastAsia="Times New Roman" w:hAnsi="Arial" w:cs="Arial"/>
          <w:bCs/>
          <w:lang w:val="es-ES_tradnl"/>
        </w:rPr>
        <w:t xml:space="preserve">,  </w:t>
      </w:r>
      <w:r>
        <w:rPr>
          <w:rFonts w:ascii="Arial" w:eastAsia="Times New Roman" w:hAnsi="Arial" w:cs="Arial"/>
          <w:bCs/>
          <w:lang w:val="es-ES_tradnl"/>
        </w:rPr>
        <w:t xml:space="preserve">que es la </w:t>
      </w:r>
      <w:r w:rsidR="00EA729D" w:rsidRPr="00EA729D">
        <w:rPr>
          <w:rFonts w:ascii="Arial" w:hAnsi="Arial" w:cs="Arial"/>
          <w:b/>
          <w:szCs w:val="24"/>
        </w:rPr>
        <w:t xml:space="preserve">Av. 29 Setiembre e/ Sta. Rosa y </w:t>
      </w:r>
      <w:proofErr w:type="spellStart"/>
      <w:r w:rsidR="00EA729D" w:rsidRPr="00EA729D">
        <w:rPr>
          <w:rFonts w:ascii="Arial" w:hAnsi="Arial" w:cs="Arial"/>
          <w:b/>
          <w:szCs w:val="24"/>
        </w:rPr>
        <w:t>Rca</w:t>
      </w:r>
      <w:proofErr w:type="spellEnd"/>
      <w:r w:rsidR="00EA729D" w:rsidRPr="00EA729D">
        <w:rPr>
          <w:rFonts w:ascii="Arial" w:hAnsi="Arial" w:cs="Arial"/>
          <w:b/>
          <w:szCs w:val="24"/>
        </w:rPr>
        <w:t xml:space="preserve">. </w:t>
      </w:r>
      <w:proofErr w:type="gramStart"/>
      <w:r w:rsidR="00EA729D" w:rsidRPr="00EA729D">
        <w:rPr>
          <w:rFonts w:ascii="Arial" w:hAnsi="Arial" w:cs="Arial"/>
          <w:b/>
          <w:szCs w:val="24"/>
        </w:rPr>
        <w:t>de</w:t>
      </w:r>
      <w:proofErr w:type="gramEnd"/>
      <w:r w:rsidR="00EA729D" w:rsidRPr="00EA729D">
        <w:rPr>
          <w:rFonts w:ascii="Arial" w:hAnsi="Arial" w:cs="Arial"/>
          <w:b/>
          <w:szCs w:val="24"/>
        </w:rPr>
        <w:t xml:space="preserve"> Colombia</w:t>
      </w:r>
    </w:p>
    <w:p w:rsidR="00435438" w:rsidRDefault="0043543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EA729D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color w:val="FF0000"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EA729D">
        <w:rPr>
          <w:rFonts w:ascii="Arial" w:eastAsia="Times New Roman" w:hAnsi="Arial" w:cs="Arial"/>
          <w:bCs/>
          <w:lang w:val="es-ES_tradnl"/>
        </w:rPr>
        <w:t xml:space="preserve">la </w:t>
      </w:r>
      <w:r w:rsidR="00EA729D" w:rsidRPr="00EA729D">
        <w:rPr>
          <w:rFonts w:ascii="Arial" w:eastAsia="Times New Roman" w:hAnsi="Arial" w:cs="Arial"/>
          <w:bCs/>
          <w:color w:val="FF0000"/>
          <w:lang w:val="es-ES_tradnl"/>
        </w:rPr>
        <w:t>Intendencia Municipal</w:t>
      </w:r>
      <w:r w:rsidR="00975EB6">
        <w:rPr>
          <w:rFonts w:ascii="Arial" w:eastAsia="Times New Roman" w:hAnsi="Arial" w:cs="Arial"/>
          <w:bCs/>
          <w:color w:val="FF0000"/>
          <w:lang w:val="es-ES_tradnl"/>
        </w:rPr>
        <w:t xml:space="preserve"> y Secretaria General</w:t>
      </w:r>
    </w:p>
    <w:p w:rsidR="00586DC1" w:rsidRPr="00EA729D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color w:val="FF0000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</w:t>
      </w:r>
      <w:r w:rsidR="00BF12B6">
        <w:rPr>
          <w:rFonts w:ascii="Arial" w:eastAsia="Times New Roman" w:hAnsi="Arial" w:cs="Arial"/>
          <w:b/>
          <w:bCs/>
          <w:lang w:val="es-ES_tradnl"/>
        </w:rPr>
        <w:t>R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 EL CUMPLIMIENTO DEL CONTRATO.</w:t>
      </w:r>
    </w:p>
    <w:p w:rsidR="00586DC1" w:rsidRPr="00EA729D" w:rsidRDefault="00586DC1" w:rsidP="00BF12B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EA729D" w:rsidRPr="00EA729D">
        <w:rPr>
          <w:rFonts w:ascii="Arial" w:eastAsia="Times New Roman" w:hAnsi="Arial" w:cs="Arial"/>
          <w:bCs/>
          <w:color w:val="FF0000"/>
          <w:lang w:val="es-ES_tradnl"/>
        </w:rPr>
        <w:t>10</w:t>
      </w:r>
      <w:r w:rsidRPr="00EA729D">
        <w:rPr>
          <w:rFonts w:ascii="Arial" w:eastAsia="Times New Roman" w:hAnsi="Arial" w:cs="Arial"/>
          <w:bCs/>
          <w:color w:val="FF0000"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BF12B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BF12B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lastRenderedPageBreak/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 w:rsidSect="00F1108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6E2" w:rsidRDefault="004E26E2" w:rsidP="00EA729D">
      <w:pPr>
        <w:spacing w:after="0" w:line="240" w:lineRule="auto"/>
      </w:pPr>
      <w:r>
        <w:separator/>
      </w:r>
    </w:p>
  </w:endnote>
  <w:endnote w:type="continuationSeparator" w:id="0">
    <w:p w:rsidR="004E26E2" w:rsidRDefault="004E26E2" w:rsidP="00EA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6E2" w:rsidRDefault="004E26E2" w:rsidP="00EA729D">
      <w:pPr>
        <w:spacing w:after="0" w:line="240" w:lineRule="auto"/>
      </w:pPr>
      <w:r>
        <w:separator/>
      </w:r>
    </w:p>
  </w:footnote>
  <w:footnote w:type="continuationSeparator" w:id="0">
    <w:p w:rsidR="004E26E2" w:rsidRDefault="004E26E2" w:rsidP="00EA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9D" w:rsidRDefault="00250285" w:rsidP="00EA729D">
    <w:r w:rsidRPr="00250285">
      <w:rPr>
        <w:b/>
        <w:noProof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8.2pt;margin-top:6.65pt;width:70.5pt;height:1in;z-index:-251658240" wrapcoords="-37 0 -37 21566 21600 21566 21600 0 -37 0">
          <v:imagedata r:id="rId1" o:title=""/>
          <w10:wrap side="left"/>
        </v:shape>
        <o:OLEObject Type="Embed" ProgID="CorelPhotoPaint.Image.11" ShapeID="_x0000_s2049" DrawAspect="Content" ObjectID="_1550846466" r:id="rId2"/>
      </w:pict>
    </w:r>
  </w:p>
  <w:p w:rsidR="00EA729D" w:rsidRDefault="00EA729D" w:rsidP="00EA729D">
    <w:pPr>
      <w:spacing w:after="0" w:line="240" w:lineRule="auto"/>
      <w:jc w:val="center"/>
      <w:rPr>
        <w:b/>
        <w:szCs w:val="24"/>
      </w:rPr>
    </w:pPr>
    <w:r>
      <w:rPr>
        <w:b/>
        <w:szCs w:val="24"/>
      </w:rPr>
      <w:t>MUNICIPALIDAD DE NUEVA COLOMBIA.</w:t>
    </w:r>
    <w:r w:rsidRPr="0090577D">
      <w:rPr>
        <w:b/>
        <w:noProof/>
        <w:szCs w:val="24"/>
      </w:rPr>
      <w:t xml:space="preserve"> </w:t>
    </w:r>
    <w:r>
      <w:rPr>
        <w:b/>
        <w:noProof/>
        <w:szCs w:val="24"/>
        <w:lang w:val="es-ES" w:eastAsia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4425315</wp:posOffset>
          </wp:positionH>
          <wp:positionV relativeFrom="page">
            <wp:posOffset>495300</wp:posOffset>
          </wp:positionV>
          <wp:extent cx="1733550" cy="848995"/>
          <wp:effectExtent l="19050" t="0" r="0" b="0"/>
          <wp:wrapNone/>
          <wp:docPr id="1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848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A729D" w:rsidRDefault="00EA729D" w:rsidP="00EA729D">
    <w:pPr>
      <w:spacing w:after="0" w:line="240" w:lineRule="auto"/>
      <w:jc w:val="center"/>
      <w:rPr>
        <w:b/>
        <w:szCs w:val="24"/>
      </w:rPr>
    </w:pPr>
    <w:r>
      <w:rPr>
        <w:b/>
        <w:szCs w:val="24"/>
      </w:rPr>
      <w:t>CORDILLERA – PARAGUAY</w:t>
    </w:r>
  </w:p>
  <w:p w:rsidR="00EA729D" w:rsidRDefault="00EA729D" w:rsidP="00EA729D">
    <w:pPr>
      <w:spacing w:after="0" w:line="240" w:lineRule="auto"/>
      <w:ind w:left="1416"/>
      <w:rPr>
        <w:b/>
        <w:szCs w:val="24"/>
      </w:rPr>
    </w:pPr>
    <w:r>
      <w:rPr>
        <w:b/>
        <w:szCs w:val="24"/>
      </w:rPr>
      <w:t xml:space="preserve">      Av. 29 Setiembre e/ Sta. Rosa y </w:t>
    </w:r>
    <w:proofErr w:type="spellStart"/>
    <w:r>
      <w:rPr>
        <w:b/>
        <w:szCs w:val="24"/>
      </w:rPr>
      <w:t>Rca</w:t>
    </w:r>
    <w:proofErr w:type="spellEnd"/>
    <w:r>
      <w:rPr>
        <w:b/>
        <w:szCs w:val="24"/>
      </w:rPr>
      <w:t xml:space="preserve">. </w:t>
    </w:r>
    <w:proofErr w:type="gramStart"/>
    <w:r>
      <w:rPr>
        <w:b/>
        <w:szCs w:val="24"/>
      </w:rPr>
      <w:t>de</w:t>
    </w:r>
    <w:proofErr w:type="gramEnd"/>
    <w:r>
      <w:rPr>
        <w:b/>
        <w:szCs w:val="24"/>
      </w:rPr>
      <w:t xml:space="preserve"> Colombia</w:t>
    </w:r>
  </w:p>
  <w:p w:rsidR="00EA729D" w:rsidRDefault="00EA729D" w:rsidP="00EA729D">
    <w:pPr>
      <w:pBdr>
        <w:bottom w:val="single" w:sz="6" w:space="1" w:color="auto"/>
      </w:pBdr>
      <w:spacing w:after="0" w:line="240" w:lineRule="auto"/>
      <w:jc w:val="center"/>
      <w:rPr>
        <w:sz w:val="20"/>
      </w:rPr>
    </w:pPr>
    <w:proofErr w:type="spellStart"/>
    <w:r>
      <w:rPr>
        <w:sz w:val="20"/>
      </w:rPr>
      <w:t>Telef</w:t>
    </w:r>
    <w:proofErr w:type="spellEnd"/>
    <w:r>
      <w:rPr>
        <w:sz w:val="20"/>
      </w:rPr>
      <w:t>.</w:t>
    </w:r>
    <w:proofErr w:type="gramStart"/>
    <w:r>
      <w:rPr>
        <w:sz w:val="20"/>
      </w:rPr>
      <w:t>:  021</w:t>
    </w:r>
    <w:proofErr w:type="gramEnd"/>
    <w:r>
      <w:rPr>
        <w:sz w:val="20"/>
      </w:rPr>
      <w:t xml:space="preserve"> 3280706</w:t>
    </w:r>
  </w:p>
  <w:p w:rsidR="00EA729D" w:rsidRDefault="00EA729D">
    <w:pPr>
      <w:pStyle w:val="Encabezado"/>
    </w:pPr>
  </w:p>
  <w:p w:rsidR="00EA729D" w:rsidRDefault="00EA729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13BDC"/>
    <w:rsid w:val="000301EC"/>
    <w:rsid w:val="00044BC4"/>
    <w:rsid w:val="0006605F"/>
    <w:rsid w:val="000F580A"/>
    <w:rsid w:val="0011059A"/>
    <w:rsid w:val="0015264F"/>
    <w:rsid w:val="00250285"/>
    <w:rsid w:val="002B516E"/>
    <w:rsid w:val="00435438"/>
    <w:rsid w:val="00455171"/>
    <w:rsid w:val="004E26E2"/>
    <w:rsid w:val="004E2E50"/>
    <w:rsid w:val="00586DC1"/>
    <w:rsid w:val="005F3C95"/>
    <w:rsid w:val="0071242E"/>
    <w:rsid w:val="007173C4"/>
    <w:rsid w:val="00913BDC"/>
    <w:rsid w:val="009674A7"/>
    <w:rsid w:val="00975EB6"/>
    <w:rsid w:val="00A74159"/>
    <w:rsid w:val="00B91CC6"/>
    <w:rsid w:val="00BF12B6"/>
    <w:rsid w:val="00D32C14"/>
    <w:rsid w:val="00DD6CC4"/>
    <w:rsid w:val="00DF5E55"/>
    <w:rsid w:val="00E03CC8"/>
    <w:rsid w:val="00E1281E"/>
    <w:rsid w:val="00E55606"/>
    <w:rsid w:val="00E72D7D"/>
    <w:rsid w:val="00EA729D"/>
    <w:rsid w:val="00F11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A72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729D"/>
  </w:style>
  <w:style w:type="paragraph" w:styleId="Piedepgina">
    <w:name w:val="footer"/>
    <w:basedOn w:val="Normal"/>
    <w:link w:val="PiedepginaCar"/>
    <w:uiPriority w:val="99"/>
    <w:semiHidden/>
    <w:unhideWhenUsed/>
    <w:rsid w:val="00EA72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A729D"/>
  </w:style>
  <w:style w:type="paragraph" w:styleId="Textodeglobo">
    <w:name w:val="Balloon Text"/>
    <w:basedOn w:val="Normal"/>
    <w:link w:val="TextodegloboCar"/>
    <w:uiPriority w:val="99"/>
    <w:semiHidden/>
    <w:unhideWhenUsed/>
    <w:rsid w:val="00EA7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729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0660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1041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amor</cp:lastModifiedBy>
  <cp:revision>3</cp:revision>
  <dcterms:created xsi:type="dcterms:W3CDTF">2017-03-12T20:53:00Z</dcterms:created>
  <dcterms:modified xsi:type="dcterms:W3CDTF">2017-03-12T20:55:00Z</dcterms:modified>
</cp:coreProperties>
</file>