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218" w:rsidRPr="00C74B4B" w:rsidRDefault="00C82218" w:rsidP="007A270F">
      <w:pPr>
        <w:spacing w:after="0" w:line="240" w:lineRule="auto"/>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9A3BD0" w:rsidRPr="001501C7" w:rsidRDefault="009A3BD0" w:rsidP="00C82218">
      <w:pPr>
        <w:spacing w:after="0" w:line="240" w:lineRule="auto"/>
        <w:jc w:val="center"/>
        <w:rPr>
          <w:rFonts w:asciiTheme="majorHAnsi" w:hAnsiTheme="majorHAnsi" w:cs="Arial"/>
          <w:b/>
          <w:spacing w:val="30"/>
          <w:sz w:val="72"/>
          <w:szCs w:val="40"/>
          <w:lang w:val="es-MX"/>
        </w:rPr>
      </w:pPr>
      <w:r w:rsidRPr="001501C7">
        <w:rPr>
          <w:rFonts w:asciiTheme="majorHAnsi" w:hAnsiTheme="majorHAnsi" w:cs="Arial"/>
          <w:b/>
          <w:spacing w:val="30"/>
          <w:sz w:val="40"/>
        </w:rPr>
        <w:t>REPÚBLICA DEL PARAGUAY</w:t>
      </w:r>
    </w:p>
    <w:p w:rsidR="00FF7D8E" w:rsidRDefault="00FF7D8E" w:rsidP="00C82218">
      <w:pPr>
        <w:spacing w:after="0" w:line="240" w:lineRule="auto"/>
        <w:jc w:val="center"/>
        <w:rPr>
          <w:rFonts w:ascii="Arial Black" w:hAnsi="Arial Black" w:cs="Arial"/>
          <w:sz w:val="40"/>
          <w:szCs w:val="40"/>
          <w:lang w:val="es-MX"/>
        </w:rPr>
      </w:pPr>
      <w:r>
        <w:rPr>
          <w:rFonts w:ascii="Arial Black" w:hAnsi="Arial Black" w:cs="Arial"/>
          <w:sz w:val="40"/>
          <w:szCs w:val="40"/>
          <w:lang w:val="es-MX"/>
        </w:rPr>
        <w:t xml:space="preserve">   </w:t>
      </w:r>
    </w:p>
    <w:p w:rsidR="00FF7D8E" w:rsidRDefault="00FF7D8E" w:rsidP="00C82218">
      <w:pPr>
        <w:spacing w:after="0" w:line="240" w:lineRule="auto"/>
        <w:jc w:val="center"/>
        <w:rPr>
          <w:rFonts w:ascii="Times New Roman" w:hAnsi="Times New Roman" w:cs="Times New Roman"/>
          <w:sz w:val="40"/>
          <w:szCs w:val="40"/>
          <w:lang w:val="es-MX"/>
        </w:rPr>
      </w:pPr>
    </w:p>
    <w:p w:rsidR="009A3BD0" w:rsidRPr="00FF7D8E" w:rsidRDefault="00FF7D8E" w:rsidP="00C82218">
      <w:pPr>
        <w:spacing w:after="0" w:line="240" w:lineRule="auto"/>
        <w:jc w:val="center"/>
        <w:rPr>
          <w:rFonts w:ascii="Times New Roman" w:hAnsi="Times New Roman" w:cs="Times New Roman"/>
          <w:sz w:val="40"/>
          <w:szCs w:val="40"/>
          <w:lang w:val="es-MX"/>
        </w:rPr>
      </w:pPr>
      <w:r w:rsidRPr="00FF7D8E">
        <w:rPr>
          <w:rFonts w:ascii="Times New Roman" w:hAnsi="Times New Roman" w:cs="Times New Roman"/>
          <w:sz w:val="40"/>
          <w:szCs w:val="40"/>
          <w:lang w:val="es-MX"/>
        </w:rPr>
        <w:t xml:space="preserve">DIRECCION NACIONAL DE CORREOS DEL PARAGUAY </w:t>
      </w:r>
    </w:p>
    <w:p w:rsidR="00FF7D8E" w:rsidRPr="00FF7D8E" w:rsidRDefault="00FF7D8E" w:rsidP="00C82218">
      <w:pPr>
        <w:spacing w:after="0" w:line="240" w:lineRule="auto"/>
        <w:jc w:val="center"/>
        <w:rPr>
          <w:rFonts w:ascii="Times New Roman" w:hAnsi="Times New Roman" w:cs="Times New Roman"/>
          <w:sz w:val="40"/>
          <w:szCs w:val="40"/>
          <w:lang w:val="es-MX"/>
        </w:rPr>
      </w:pPr>
      <w:r w:rsidRPr="00FF7D8E">
        <w:rPr>
          <w:rFonts w:ascii="Times New Roman" w:hAnsi="Times New Roman" w:cs="Times New Roman"/>
          <w:sz w:val="40"/>
          <w:szCs w:val="40"/>
          <w:lang w:val="es-MX"/>
        </w:rPr>
        <w:t>DINACOPA</w:t>
      </w:r>
    </w:p>
    <w:p w:rsidR="009A3BD0" w:rsidRPr="00C74B4B" w:rsidRDefault="009A3BD0" w:rsidP="00C82218">
      <w:pPr>
        <w:spacing w:after="0" w:line="240" w:lineRule="auto"/>
        <w:jc w:val="both"/>
        <w:rPr>
          <w:rFonts w:ascii="Arial Black" w:hAnsi="Arial Black" w:cs="Arial"/>
        </w:rPr>
      </w:pPr>
    </w:p>
    <w:p w:rsidR="00C82218" w:rsidRPr="00C74B4B" w:rsidRDefault="00B978BA" w:rsidP="004C0701">
      <w:pPr>
        <w:tabs>
          <w:tab w:val="left" w:pos="2955"/>
        </w:tabs>
        <w:spacing w:after="0" w:line="240" w:lineRule="auto"/>
        <w:jc w:val="both"/>
        <w:rPr>
          <w:rFonts w:ascii="Arial Black" w:hAnsi="Arial Black" w:cs="Arial"/>
          <w:b/>
          <w:spacing w:val="20"/>
          <w:sz w:val="52"/>
          <w:szCs w:val="52"/>
        </w:rPr>
      </w:pPr>
      <w:r>
        <w:rPr>
          <w:rFonts w:ascii="Arial Black" w:hAnsi="Arial Black" w:cs="Arial"/>
          <w:spacing w:val="20"/>
        </w:rPr>
        <w:tab/>
      </w:r>
    </w:p>
    <w:p w:rsidR="009A3BD0" w:rsidRPr="00EF6301" w:rsidRDefault="0092019F" w:rsidP="00C82218">
      <w:pPr>
        <w:spacing w:after="0" w:line="240" w:lineRule="auto"/>
        <w:jc w:val="center"/>
        <w:rPr>
          <w:rFonts w:ascii="Bookman Old Style" w:hAnsi="Bookman Old Style" w:cs="Arial"/>
          <w:b/>
          <w:spacing w:val="20"/>
          <w:sz w:val="44"/>
          <w:szCs w:val="44"/>
        </w:rPr>
      </w:pPr>
      <w:r w:rsidRPr="00EF6301">
        <w:rPr>
          <w:rFonts w:ascii="Bookman Old Style" w:hAnsi="Bookman Old Style" w:cs="Arial"/>
          <w:b/>
          <w:spacing w:val="20"/>
          <w:sz w:val="44"/>
          <w:szCs w:val="44"/>
        </w:rPr>
        <w:t>CARTA DE INVITACI</w:t>
      </w:r>
      <w:r w:rsidR="00373EE0" w:rsidRPr="00EF6301">
        <w:rPr>
          <w:rFonts w:ascii="Bookman Old Style" w:hAnsi="Bookman Old Style" w:cs="Arial"/>
          <w:b/>
          <w:spacing w:val="20"/>
          <w:sz w:val="44"/>
          <w:szCs w:val="44"/>
        </w:rPr>
        <w:t>Ó</w:t>
      </w:r>
      <w:r w:rsidRPr="00EF6301">
        <w:rPr>
          <w:rFonts w:ascii="Bookman Old Style" w:hAnsi="Bookman Old Style" w:cs="Arial"/>
          <w:b/>
          <w:spacing w:val="20"/>
          <w:sz w:val="44"/>
          <w:szCs w:val="44"/>
        </w:rPr>
        <w:t>N ESTÁNDAR</w:t>
      </w:r>
    </w:p>
    <w:p w:rsidR="009A3BD0" w:rsidRPr="00EF6301" w:rsidRDefault="009A3BD0" w:rsidP="00C82218">
      <w:pPr>
        <w:spacing w:after="0" w:line="240" w:lineRule="auto"/>
        <w:jc w:val="both"/>
        <w:rPr>
          <w:rFonts w:ascii="Bookman Old Style" w:hAnsi="Bookman Old Style" w:cs="Arial"/>
          <w:b/>
          <w:i/>
          <w:sz w:val="44"/>
          <w:szCs w:val="44"/>
        </w:rPr>
      </w:pPr>
    </w:p>
    <w:p w:rsidR="0042209C" w:rsidRPr="00EF6301" w:rsidRDefault="009A3BD0" w:rsidP="00C82218">
      <w:pPr>
        <w:spacing w:after="0" w:line="240" w:lineRule="auto"/>
        <w:jc w:val="center"/>
        <w:rPr>
          <w:rFonts w:ascii="Bookman Old Style" w:hAnsi="Bookman Old Style" w:cs="Arial"/>
          <w:b/>
          <w:sz w:val="44"/>
          <w:szCs w:val="44"/>
        </w:rPr>
      </w:pPr>
      <w:r w:rsidRPr="00EF6301">
        <w:rPr>
          <w:rFonts w:ascii="Bookman Old Style" w:hAnsi="Bookman Old Style" w:cs="Arial"/>
          <w:b/>
          <w:sz w:val="44"/>
          <w:szCs w:val="44"/>
        </w:rPr>
        <w:t xml:space="preserve">CONTRATACIÓN DIRECTA (CD) </w:t>
      </w:r>
      <w:r w:rsidR="001B6CF2">
        <w:rPr>
          <w:rFonts w:ascii="Bookman Old Style" w:hAnsi="Bookman Old Style" w:cs="Arial"/>
          <w:b/>
          <w:sz w:val="44"/>
          <w:szCs w:val="44"/>
        </w:rPr>
        <w:t>Nº 0</w:t>
      </w:r>
      <w:r w:rsidR="00BB794D">
        <w:rPr>
          <w:rFonts w:ascii="Bookman Old Style" w:hAnsi="Bookman Old Style" w:cs="Arial"/>
          <w:b/>
          <w:sz w:val="44"/>
          <w:szCs w:val="44"/>
        </w:rPr>
        <w:t>4</w:t>
      </w:r>
      <w:r w:rsidR="004C0701" w:rsidRPr="00EF6301">
        <w:rPr>
          <w:rFonts w:ascii="Bookman Old Style" w:hAnsi="Bookman Old Style" w:cs="Arial"/>
          <w:b/>
          <w:sz w:val="44"/>
          <w:szCs w:val="44"/>
        </w:rPr>
        <w:t>/201</w:t>
      </w:r>
      <w:r w:rsidR="00360032">
        <w:rPr>
          <w:rFonts w:ascii="Bookman Old Style" w:hAnsi="Bookman Old Style" w:cs="Arial"/>
          <w:b/>
          <w:sz w:val="44"/>
          <w:szCs w:val="44"/>
        </w:rPr>
        <w:t>8</w:t>
      </w:r>
      <w:r w:rsidR="004C0701" w:rsidRPr="00EF6301">
        <w:rPr>
          <w:rFonts w:ascii="Bookman Old Style" w:hAnsi="Bookman Old Style" w:cs="Arial"/>
          <w:b/>
          <w:sz w:val="44"/>
          <w:szCs w:val="44"/>
        </w:rPr>
        <w:t xml:space="preserve"> </w:t>
      </w:r>
    </w:p>
    <w:p w:rsidR="009A3BD0" w:rsidRPr="001501C7" w:rsidRDefault="009A3BD0" w:rsidP="00C82218">
      <w:pPr>
        <w:spacing w:after="0" w:line="240" w:lineRule="auto"/>
        <w:jc w:val="center"/>
        <w:rPr>
          <w:rFonts w:ascii="Bookman Old Style" w:hAnsi="Bookman Old Style" w:cs="Arial"/>
          <w:b/>
          <w:sz w:val="52"/>
          <w:szCs w:val="52"/>
        </w:rPr>
      </w:pPr>
    </w:p>
    <w:p w:rsidR="009A3BD0" w:rsidRPr="00360032" w:rsidRDefault="009A3BD0" w:rsidP="00C82218">
      <w:pPr>
        <w:spacing w:after="0" w:line="240" w:lineRule="auto"/>
        <w:jc w:val="both"/>
        <w:rPr>
          <w:rFonts w:ascii="Arial Black" w:hAnsi="Arial Black" w:cs="Arial"/>
          <w:b/>
          <w:color w:val="365F91" w:themeColor="accent1" w:themeShade="BF"/>
          <w:spacing w:val="60"/>
          <w:sz w:val="52"/>
          <w:szCs w:val="52"/>
        </w:rPr>
      </w:pPr>
    </w:p>
    <w:p w:rsidR="009A3BD0" w:rsidRPr="00CC1264" w:rsidRDefault="00FF7D8E" w:rsidP="00C82218">
      <w:pPr>
        <w:spacing w:after="0" w:line="240" w:lineRule="auto"/>
        <w:jc w:val="center"/>
        <w:rPr>
          <w:rFonts w:ascii="Times New Roman" w:hAnsi="Times New Roman" w:cs="Times New Roman"/>
          <w:b/>
          <w:bCs/>
          <w:color w:val="365F91" w:themeColor="accent1" w:themeShade="BF"/>
          <w:sz w:val="48"/>
          <w:szCs w:val="48"/>
        </w:rPr>
      </w:pPr>
      <w:r w:rsidRPr="00CC1264">
        <w:rPr>
          <w:rFonts w:ascii="Times New Roman" w:hAnsi="Times New Roman" w:cs="Times New Roman"/>
          <w:b/>
          <w:bCs/>
          <w:color w:val="365F91" w:themeColor="accent1" w:themeShade="BF"/>
          <w:sz w:val="48"/>
          <w:szCs w:val="48"/>
        </w:rPr>
        <w:t>“</w:t>
      </w:r>
      <w:r w:rsidR="00360032">
        <w:rPr>
          <w:rFonts w:ascii="Times New Roman" w:hAnsi="Times New Roman" w:cs="Times New Roman"/>
          <w:b/>
          <w:bCs/>
          <w:color w:val="365F91" w:themeColor="accent1" w:themeShade="BF"/>
          <w:sz w:val="48"/>
          <w:szCs w:val="48"/>
        </w:rPr>
        <w:t>ADQUISICIÓN DE</w:t>
      </w:r>
      <w:r w:rsidR="00EA3F38">
        <w:rPr>
          <w:rFonts w:ascii="Times New Roman" w:hAnsi="Times New Roman" w:cs="Times New Roman"/>
          <w:b/>
          <w:bCs/>
          <w:color w:val="365F91" w:themeColor="accent1" w:themeShade="BF"/>
          <w:sz w:val="48"/>
          <w:szCs w:val="48"/>
        </w:rPr>
        <w:t xml:space="preserve"> TINTA Y TONER</w:t>
      </w:r>
      <w:r w:rsidR="009A3BD0" w:rsidRPr="00CC1264">
        <w:rPr>
          <w:rFonts w:ascii="Times New Roman" w:hAnsi="Times New Roman" w:cs="Times New Roman"/>
          <w:b/>
          <w:bCs/>
          <w:color w:val="365F91" w:themeColor="accent1" w:themeShade="BF"/>
          <w:sz w:val="48"/>
          <w:szCs w:val="48"/>
        </w:rPr>
        <w:t>”</w:t>
      </w:r>
    </w:p>
    <w:p w:rsidR="009A3BD0" w:rsidRPr="00EF6301" w:rsidRDefault="009A3BD0" w:rsidP="00C82218">
      <w:pPr>
        <w:spacing w:after="0" w:line="240" w:lineRule="auto"/>
        <w:jc w:val="both"/>
        <w:rPr>
          <w:rFonts w:ascii="Arial" w:hAnsi="Arial" w:cs="Arial"/>
          <w:i/>
          <w:color w:val="365F91" w:themeColor="accent1" w:themeShade="BF"/>
          <w:sz w:val="54"/>
          <w:szCs w:val="54"/>
          <w:lang w:val="es-MX"/>
        </w:rPr>
      </w:pPr>
    </w:p>
    <w:p w:rsidR="00C82218" w:rsidRPr="00CC1264" w:rsidRDefault="00FF7D8E" w:rsidP="001501C7">
      <w:pPr>
        <w:spacing w:after="0" w:line="240" w:lineRule="auto"/>
        <w:jc w:val="center"/>
        <w:rPr>
          <w:rFonts w:ascii="Times New Roman" w:hAnsi="Times New Roman" w:cs="Times New Roman"/>
          <w:color w:val="365F91" w:themeColor="accent1" w:themeShade="BF"/>
          <w:sz w:val="52"/>
          <w:szCs w:val="52"/>
          <w:lang w:val="es-MX"/>
        </w:rPr>
      </w:pPr>
      <w:r w:rsidRPr="00CC1264">
        <w:rPr>
          <w:rFonts w:ascii="Times New Roman" w:hAnsi="Times New Roman" w:cs="Times New Roman"/>
          <w:color w:val="365F91" w:themeColor="accent1" w:themeShade="BF"/>
          <w:sz w:val="52"/>
          <w:szCs w:val="52"/>
          <w:lang w:val="es-MX"/>
        </w:rPr>
        <w:t>ID</w:t>
      </w:r>
      <w:r w:rsidR="001501C7" w:rsidRPr="00CC1264">
        <w:rPr>
          <w:rFonts w:ascii="Times New Roman" w:hAnsi="Times New Roman" w:cs="Times New Roman"/>
          <w:color w:val="365F91" w:themeColor="accent1" w:themeShade="BF"/>
          <w:sz w:val="52"/>
          <w:szCs w:val="52"/>
          <w:lang w:val="es-MX"/>
        </w:rPr>
        <w:t xml:space="preserve"> </w:t>
      </w:r>
      <w:r w:rsidR="00EA3F38" w:rsidRPr="00EA3F38">
        <w:rPr>
          <w:rFonts w:ascii="Times New Roman" w:hAnsi="Times New Roman" w:cs="Times New Roman"/>
          <w:color w:val="365F91" w:themeColor="accent1" w:themeShade="BF"/>
          <w:sz w:val="52"/>
          <w:szCs w:val="52"/>
          <w:lang w:val="es-MX"/>
        </w:rPr>
        <w:t>343821</w:t>
      </w:r>
    </w:p>
    <w:p w:rsidR="00FF7D8E" w:rsidRPr="00CC1264" w:rsidRDefault="00FF7D8E" w:rsidP="00C82218">
      <w:pPr>
        <w:spacing w:after="0" w:line="240" w:lineRule="auto"/>
        <w:jc w:val="both"/>
        <w:rPr>
          <w:rFonts w:ascii="Times New Roman" w:hAnsi="Times New Roman" w:cs="Times New Roman"/>
          <w:sz w:val="52"/>
          <w:szCs w:val="52"/>
          <w:lang w:val="es-MX"/>
        </w:rPr>
      </w:pPr>
    </w:p>
    <w:p w:rsidR="00C82218" w:rsidRPr="00CC1264" w:rsidRDefault="001B6CF2" w:rsidP="001501C7">
      <w:pPr>
        <w:spacing w:after="0" w:line="240" w:lineRule="auto"/>
        <w:jc w:val="center"/>
        <w:rPr>
          <w:rFonts w:ascii="Times New Roman" w:hAnsi="Times New Roman" w:cs="Times New Roman"/>
          <w:color w:val="365F91" w:themeColor="accent1" w:themeShade="BF"/>
          <w:sz w:val="52"/>
          <w:szCs w:val="52"/>
          <w:lang w:val="es-MX"/>
        </w:rPr>
      </w:pPr>
      <w:r w:rsidRPr="00CC1264">
        <w:rPr>
          <w:rFonts w:ascii="Times New Roman" w:hAnsi="Times New Roman" w:cs="Times New Roman"/>
          <w:color w:val="365F91" w:themeColor="accent1" w:themeShade="BF"/>
          <w:sz w:val="52"/>
          <w:szCs w:val="52"/>
          <w:lang w:val="es-MX"/>
        </w:rPr>
        <w:t>A</w:t>
      </w:r>
      <w:r w:rsidR="00360032">
        <w:rPr>
          <w:rFonts w:ascii="Times New Roman" w:hAnsi="Times New Roman" w:cs="Times New Roman"/>
          <w:color w:val="365F91" w:themeColor="accent1" w:themeShade="BF"/>
          <w:sz w:val="52"/>
          <w:szCs w:val="52"/>
          <w:lang w:val="es-MX"/>
        </w:rPr>
        <w:t xml:space="preserve">ño </w:t>
      </w:r>
      <w:r w:rsidR="00FF7D8E" w:rsidRPr="00CC1264">
        <w:rPr>
          <w:rFonts w:ascii="Times New Roman" w:hAnsi="Times New Roman" w:cs="Times New Roman"/>
          <w:color w:val="365F91" w:themeColor="accent1" w:themeShade="BF"/>
          <w:sz w:val="52"/>
          <w:szCs w:val="52"/>
          <w:lang w:val="es-MX"/>
        </w:rPr>
        <w:t>2018</w:t>
      </w:r>
    </w:p>
    <w:p w:rsidR="009A3BD0" w:rsidRPr="001501C7" w:rsidRDefault="009A3BD0" w:rsidP="00C82218">
      <w:pPr>
        <w:spacing w:after="0" w:line="240" w:lineRule="auto"/>
        <w:jc w:val="both"/>
        <w:rPr>
          <w:rFonts w:ascii="Times New Roman" w:hAnsi="Times New Roman" w:cs="Times New Roman"/>
          <w:b/>
          <w:bCs/>
          <w:color w:val="365F91" w:themeColor="accent1" w:themeShade="BF"/>
          <w:sz w:val="40"/>
          <w:szCs w:val="40"/>
          <w:lang w:val="es-MX"/>
        </w:rPr>
      </w:pPr>
    </w:p>
    <w:p w:rsidR="00EF6301" w:rsidRDefault="00EF6301" w:rsidP="00C82218">
      <w:pPr>
        <w:spacing w:after="0" w:line="240" w:lineRule="auto"/>
        <w:jc w:val="center"/>
        <w:rPr>
          <w:rFonts w:ascii="Arial" w:hAnsi="Arial" w:cs="Arial"/>
          <w:bCs/>
          <w:sz w:val="36"/>
          <w:szCs w:val="36"/>
          <w:lang w:val="es-MX"/>
        </w:rPr>
      </w:pPr>
    </w:p>
    <w:p w:rsidR="00EF6301" w:rsidRPr="00C74B4B" w:rsidRDefault="00EF6301" w:rsidP="00C82218">
      <w:pPr>
        <w:spacing w:after="0" w:line="240" w:lineRule="auto"/>
        <w:jc w:val="center"/>
        <w:rPr>
          <w:rFonts w:ascii="Arial" w:hAnsi="Arial" w:cs="Arial"/>
          <w:bCs/>
          <w:sz w:val="36"/>
          <w:szCs w:val="36"/>
          <w:lang w:val="es-MX"/>
        </w:rPr>
      </w:pPr>
    </w:p>
    <w:p w:rsidR="00C82218" w:rsidRPr="00C74B4B" w:rsidRDefault="00C82218" w:rsidP="00C82218">
      <w:pPr>
        <w:spacing w:after="0" w:line="240" w:lineRule="auto"/>
        <w:jc w:val="center"/>
        <w:rPr>
          <w:rFonts w:ascii="Arial" w:hAnsi="Arial" w:cs="Arial"/>
          <w:bCs/>
          <w:sz w:val="36"/>
          <w:szCs w:val="36"/>
          <w:lang w:val="es-MX"/>
        </w:rPr>
      </w:pPr>
    </w:p>
    <w:p w:rsidR="00C82218" w:rsidRPr="00C74B4B" w:rsidRDefault="00C82218" w:rsidP="007A270F">
      <w:pPr>
        <w:spacing w:after="0" w:line="240" w:lineRule="auto"/>
        <w:rPr>
          <w:rFonts w:ascii="Arial" w:hAnsi="Arial" w:cs="Arial"/>
          <w:bCs/>
          <w:sz w:val="36"/>
          <w:szCs w:val="36"/>
          <w:lang w:val="es-MX"/>
        </w:rPr>
      </w:pPr>
    </w:p>
    <w:p w:rsidR="004D377C" w:rsidRDefault="007458B9" w:rsidP="00604986">
      <w:pPr>
        <w:spacing w:after="0" w:line="240" w:lineRule="auto"/>
        <w:jc w:val="center"/>
        <w:rPr>
          <w:rFonts w:ascii="Arial" w:hAnsi="Arial" w:cs="Arial"/>
          <w:bCs/>
          <w:sz w:val="36"/>
          <w:szCs w:val="36"/>
          <w:lang w:val="es-MX"/>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BB794D">
        <w:rPr>
          <w:rFonts w:ascii="Arial" w:hAnsi="Arial" w:cs="Arial"/>
          <w:bCs/>
          <w:sz w:val="36"/>
          <w:szCs w:val="36"/>
          <w:lang w:val="es-MX"/>
        </w:rPr>
        <w:t xml:space="preserve"> </w:t>
      </w:r>
      <w:r w:rsidR="00E23F7F">
        <w:rPr>
          <w:rFonts w:ascii="Arial" w:hAnsi="Arial" w:cs="Arial"/>
          <w:bCs/>
          <w:sz w:val="36"/>
          <w:szCs w:val="36"/>
          <w:lang w:val="es-MX"/>
        </w:rPr>
        <w:t xml:space="preserve">2264 </w:t>
      </w:r>
      <w:r w:rsidR="00814337" w:rsidRPr="00126ECE">
        <w:rPr>
          <w:rFonts w:ascii="Arial" w:hAnsi="Arial" w:cs="Arial"/>
          <w:bCs/>
          <w:sz w:val="36"/>
          <w:szCs w:val="36"/>
          <w:lang w:val="es-MX"/>
        </w:rPr>
        <w:t>de fecha</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p>
    <w:p w:rsidR="001B6CF2" w:rsidRDefault="001B6CF2" w:rsidP="00604986">
      <w:pPr>
        <w:spacing w:after="0" w:line="240" w:lineRule="auto"/>
        <w:jc w:val="center"/>
        <w:rPr>
          <w:rFonts w:ascii="Arial" w:hAnsi="Arial" w:cs="Arial"/>
          <w:bCs/>
          <w:sz w:val="36"/>
          <w:szCs w:val="36"/>
          <w:lang w:val="es-MX"/>
        </w:rPr>
      </w:pPr>
    </w:p>
    <w:p w:rsidR="001501C7" w:rsidRPr="00126ECE" w:rsidRDefault="001501C7" w:rsidP="00604986">
      <w:pPr>
        <w:spacing w:after="0" w:line="240" w:lineRule="auto"/>
        <w:jc w:val="center"/>
        <w:rPr>
          <w:rFonts w:ascii="Arial" w:hAnsi="Arial" w:cs="Arial"/>
          <w:b/>
          <w:sz w:val="24"/>
        </w:rPr>
      </w:pPr>
    </w:p>
    <w:p w:rsidR="00FF7D8E" w:rsidRDefault="00FF7D8E" w:rsidP="00CC3664">
      <w:pPr>
        <w:suppressAutoHyphens/>
        <w:spacing w:after="0" w:line="100" w:lineRule="atLeast"/>
        <w:jc w:val="center"/>
        <w:rPr>
          <w:rFonts w:ascii="Arial" w:hAnsi="Arial" w:cs="Arial"/>
          <w:b/>
          <w:kern w:val="2"/>
          <w:sz w:val="40"/>
          <w:szCs w:val="36"/>
          <w:u w:val="single"/>
        </w:rPr>
      </w:pPr>
    </w:p>
    <w:p w:rsidR="00EA3F38" w:rsidRDefault="00EA3F38" w:rsidP="00CC3664">
      <w:pPr>
        <w:suppressAutoHyphens/>
        <w:spacing w:after="0" w:line="100" w:lineRule="atLeast"/>
        <w:jc w:val="center"/>
        <w:rPr>
          <w:rFonts w:ascii="Arial" w:hAnsi="Arial" w:cs="Arial"/>
          <w:b/>
          <w:kern w:val="2"/>
          <w:sz w:val="40"/>
          <w:szCs w:val="36"/>
          <w:u w:val="single"/>
        </w:rPr>
      </w:pP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AA3AA2">
      <w:pPr>
        <w:suppressAutoHyphens/>
        <w:spacing w:after="0" w:line="100" w:lineRule="atLeast"/>
        <w:jc w:val="right"/>
        <w:rPr>
          <w:rFonts w:ascii="Arial" w:hAnsi="Arial" w:cs="Arial"/>
          <w:kern w:val="2"/>
          <w:sz w:val="24"/>
        </w:rPr>
      </w:pPr>
    </w:p>
    <w:p w:rsidR="00AA3AA2" w:rsidRPr="00C74B4B" w:rsidRDefault="00FF7D8E" w:rsidP="00AA3AA2">
      <w:pPr>
        <w:suppressAutoHyphens/>
        <w:spacing w:after="0" w:line="100" w:lineRule="atLeast"/>
        <w:jc w:val="right"/>
        <w:rPr>
          <w:rFonts w:ascii="Arial" w:hAnsi="Arial" w:cs="Arial"/>
          <w:kern w:val="2"/>
          <w:sz w:val="24"/>
        </w:rPr>
      </w:pPr>
      <w:r>
        <w:rPr>
          <w:rFonts w:ascii="Arial" w:hAnsi="Arial" w:cs="Arial"/>
          <w:kern w:val="2"/>
          <w:sz w:val="24"/>
        </w:rPr>
        <w:t xml:space="preserve">   Asunción, </w:t>
      </w:r>
      <w:r w:rsidR="00AA73B8">
        <w:rPr>
          <w:rFonts w:ascii="Arial" w:hAnsi="Arial" w:cs="Arial"/>
          <w:kern w:val="2"/>
          <w:sz w:val="24"/>
        </w:rPr>
        <w:t>05</w:t>
      </w:r>
      <w:r>
        <w:rPr>
          <w:rFonts w:ascii="Arial" w:hAnsi="Arial" w:cs="Arial"/>
          <w:kern w:val="2"/>
          <w:sz w:val="24"/>
        </w:rPr>
        <w:t xml:space="preserve"> de </w:t>
      </w:r>
      <w:r w:rsidR="00AA73B8">
        <w:rPr>
          <w:rFonts w:ascii="Arial" w:hAnsi="Arial" w:cs="Arial"/>
          <w:kern w:val="2"/>
          <w:sz w:val="24"/>
        </w:rPr>
        <w:t>junio</w:t>
      </w:r>
      <w:r>
        <w:rPr>
          <w:rFonts w:ascii="Arial" w:hAnsi="Arial" w:cs="Arial"/>
          <w:kern w:val="2"/>
          <w:sz w:val="24"/>
        </w:rPr>
        <w:t xml:space="preserve"> de 201</w:t>
      </w:r>
      <w:r w:rsidR="00760E71">
        <w:rPr>
          <w:rFonts w:ascii="Arial" w:hAnsi="Arial" w:cs="Arial"/>
          <w:kern w:val="2"/>
          <w:sz w:val="24"/>
        </w:rPr>
        <w:t>8</w:t>
      </w:r>
    </w:p>
    <w:p w:rsidR="00AA3AA2" w:rsidRPr="00C74B4B" w:rsidRDefault="00AA3AA2" w:rsidP="00AA3AA2">
      <w:pPr>
        <w:suppressAutoHyphens/>
        <w:spacing w:after="0" w:line="100" w:lineRule="atLeast"/>
        <w:rPr>
          <w:rFonts w:ascii="Arial" w:hAnsi="Arial" w:cs="Arial"/>
          <w:kern w:val="2"/>
          <w:sz w:val="24"/>
        </w:rPr>
      </w:pPr>
    </w:p>
    <w:p w:rsidR="00AA3AA2" w:rsidRPr="001501C7"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r w:rsidR="00FF7D8E">
        <w:rPr>
          <w:rFonts w:ascii="Arial" w:hAnsi="Arial" w:cs="Arial"/>
          <w:kern w:val="2"/>
          <w:sz w:val="24"/>
        </w:rPr>
        <w:t>es Oferentes</w:t>
      </w:r>
      <w:r w:rsidRPr="00C74B4B">
        <w:rPr>
          <w:rFonts w:ascii="Arial" w:hAnsi="Arial" w:cs="Arial"/>
          <w:i/>
          <w:kern w:val="2"/>
          <w:sz w:val="24"/>
        </w:rPr>
        <w:t xml:space="preserve"> </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Tenemos el agrado de dirigirnos a Ud. con el objeto de invitarlo</w:t>
      </w:r>
      <w:r w:rsidR="00760E71">
        <w:rPr>
          <w:rFonts w:ascii="Arial" w:hAnsi="Arial" w:cs="Arial"/>
          <w:kern w:val="2"/>
          <w:sz w:val="24"/>
        </w:rPr>
        <w:t>s</w:t>
      </w:r>
      <w:r w:rsidRPr="00C74B4B">
        <w:rPr>
          <w:rFonts w:ascii="Arial" w:hAnsi="Arial" w:cs="Arial"/>
          <w:kern w:val="2"/>
          <w:sz w:val="24"/>
        </w:rPr>
        <w:t xml:space="preserve"> a participar en el procedi</w:t>
      </w:r>
      <w:r w:rsidR="001501C7">
        <w:rPr>
          <w:rFonts w:ascii="Arial" w:hAnsi="Arial" w:cs="Arial"/>
          <w:kern w:val="2"/>
          <w:sz w:val="24"/>
        </w:rPr>
        <w:t xml:space="preserve">miento de Contratación Directa </w:t>
      </w:r>
      <w:r w:rsidRPr="00C74B4B">
        <w:rPr>
          <w:rFonts w:ascii="Arial" w:hAnsi="Arial" w:cs="Arial"/>
          <w:kern w:val="2"/>
          <w:sz w:val="24"/>
        </w:rPr>
        <w:t xml:space="preserve">N° </w:t>
      </w:r>
      <w:r w:rsidR="00FF241B">
        <w:rPr>
          <w:rFonts w:ascii="Arial" w:hAnsi="Arial" w:cs="Arial"/>
          <w:kern w:val="2"/>
          <w:sz w:val="24"/>
        </w:rPr>
        <w:t>0</w:t>
      </w:r>
      <w:r w:rsidR="00EA3F38">
        <w:rPr>
          <w:rFonts w:ascii="Arial" w:hAnsi="Arial" w:cs="Arial"/>
          <w:kern w:val="2"/>
          <w:sz w:val="24"/>
        </w:rPr>
        <w:t>4</w:t>
      </w:r>
      <w:r w:rsidR="00FF241B">
        <w:rPr>
          <w:rFonts w:ascii="Arial" w:hAnsi="Arial" w:cs="Arial"/>
          <w:kern w:val="2"/>
          <w:sz w:val="24"/>
        </w:rPr>
        <w:t>/201</w:t>
      </w:r>
      <w:r w:rsidR="00760E71">
        <w:rPr>
          <w:rFonts w:ascii="Arial" w:hAnsi="Arial" w:cs="Arial"/>
          <w:kern w:val="2"/>
          <w:sz w:val="24"/>
        </w:rPr>
        <w:t>8</w:t>
      </w:r>
      <w:r w:rsidR="00A040A2" w:rsidRPr="00C74B4B">
        <w:rPr>
          <w:rFonts w:ascii="Arial" w:hAnsi="Arial" w:cs="Arial"/>
          <w:kern w:val="2"/>
          <w:sz w:val="24"/>
        </w:rPr>
        <w:t xml:space="preserve"> con ID N° </w:t>
      </w:r>
      <w:r w:rsidR="00EA3F38" w:rsidRPr="00EA3F38">
        <w:rPr>
          <w:rFonts w:ascii="Arial" w:hAnsi="Arial" w:cs="Arial"/>
          <w:kern w:val="2"/>
          <w:sz w:val="24"/>
        </w:rPr>
        <w:t>343821</w:t>
      </w:r>
      <w:r w:rsidR="00BB794D">
        <w:rPr>
          <w:rFonts w:ascii="Arial" w:hAnsi="Arial" w:cs="Arial"/>
          <w:kern w:val="2"/>
          <w:sz w:val="24"/>
        </w:rPr>
        <w:t xml:space="preserve"> </w:t>
      </w:r>
      <w:r w:rsidRPr="00C74B4B">
        <w:rPr>
          <w:rFonts w:ascii="Arial" w:hAnsi="Arial" w:cs="Arial"/>
          <w:kern w:val="2"/>
          <w:sz w:val="24"/>
        </w:rPr>
        <w:t>para l</w:t>
      </w:r>
      <w:r w:rsidR="001B6CF2">
        <w:rPr>
          <w:rFonts w:ascii="Arial" w:hAnsi="Arial" w:cs="Arial"/>
          <w:kern w:val="2"/>
          <w:sz w:val="24"/>
        </w:rPr>
        <w:t>a “</w:t>
      </w:r>
      <w:r w:rsidR="00760E71">
        <w:rPr>
          <w:rFonts w:ascii="Arial" w:hAnsi="Arial" w:cs="Arial"/>
          <w:kern w:val="2"/>
          <w:sz w:val="24"/>
        </w:rPr>
        <w:t xml:space="preserve">ADQUISICION DE </w:t>
      </w:r>
      <w:r w:rsidR="00EA3F38">
        <w:rPr>
          <w:rFonts w:ascii="Arial" w:hAnsi="Arial" w:cs="Arial"/>
          <w:kern w:val="2"/>
          <w:sz w:val="24"/>
        </w:rPr>
        <w:t>TINTA Y TONER</w:t>
      </w:r>
      <w:r w:rsidR="00760E71">
        <w:rPr>
          <w:rFonts w:ascii="Arial" w:hAnsi="Arial" w:cs="Arial"/>
          <w:kern w:val="2"/>
          <w:sz w:val="24"/>
        </w:rPr>
        <w:t>”</w:t>
      </w: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FF241B" w:rsidRPr="00022EDE" w:rsidRDefault="00AA3AA2" w:rsidP="00022EDE">
      <w:pPr>
        <w:suppressAutoHyphens/>
        <w:spacing w:after="0" w:line="100" w:lineRule="atLeast"/>
        <w:jc w:val="both"/>
        <w:rPr>
          <w:rFonts w:ascii="Arial" w:hAnsi="Arial" w:cs="Arial"/>
          <w:kern w:val="2"/>
          <w:sz w:val="24"/>
        </w:rPr>
      </w:pPr>
      <w:r w:rsidRPr="00C74B4B">
        <w:rPr>
          <w:rFonts w:ascii="Arial" w:hAnsi="Arial" w:cs="Arial"/>
          <w:kern w:val="2"/>
          <w:sz w:val="24"/>
        </w:rPr>
        <w:t>Atentamente,</w:t>
      </w:r>
      <w:r w:rsidR="00FF241B">
        <w:rPr>
          <w:rFonts w:ascii="Arial" w:hAnsi="Arial" w:cs="Arial"/>
          <w:i/>
          <w:color w:val="FF0000"/>
          <w:kern w:val="2"/>
          <w:sz w:val="24"/>
        </w:rPr>
        <w:t xml:space="preserve">                              </w:t>
      </w:r>
    </w:p>
    <w:p w:rsidR="00AA3AA2" w:rsidRPr="00C74B4B" w:rsidRDefault="00022EDE" w:rsidP="00022EDE">
      <w:pPr>
        <w:suppressAutoHyphens/>
        <w:spacing w:after="0" w:line="100" w:lineRule="atLeast"/>
        <w:ind w:left="720"/>
        <w:rPr>
          <w:rFonts w:ascii="Arial" w:hAnsi="Arial" w:cs="Arial"/>
          <w:b/>
          <w:i/>
          <w:sz w:val="24"/>
        </w:rPr>
      </w:pPr>
      <w:r>
        <w:rPr>
          <w:rFonts w:ascii="Arial" w:hAnsi="Arial" w:cs="Arial"/>
          <w:i/>
          <w:color w:val="FF0000"/>
          <w:kern w:val="2"/>
          <w:sz w:val="24"/>
        </w:rPr>
        <w:t xml:space="preserve">       </w:t>
      </w:r>
      <w:r w:rsidR="00FF241B">
        <w:rPr>
          <w:rFonts w:ascii="Arial" w:hAnsi="Arial" w:cs="Arial"/>
          <w:i/>
          <w:color w:val="FF0000"/>
          <w:kern w:val="2"/>
          <w:sz w:val="24"/>
        </w:rPr>
        <w:t xml:space="preserve">                                   </w:t>
      </w:r>
      <w:r>
        <w:rPr>
          <w:rFonts w:ascii="Arial" w:hAnsi="Arial" w:cs="Arial"/>
          <w:b/>
          <w:i/>
          <w:noProof/>
          <w:color w:val="FF0000"/>
          <w:sz w:val="24"/>
          <w:lang w:val="es-ES" w:eastAsia="es-ES"/>
        </w:rPr>
        <w:drawing>
          <wp:inline distT="0" distB="0" distL="0" distR="0" wp14:anchorId="4D1CED25" wp14:editId="69C28D7D">
            <wp:extent cx="3374972" cy="1924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3380208" cy="1927035"/>
                    </a:xfrm>
                    <a:prstGeom prst="rect">
                      <a:avLst/>
                    </a:prstGeom>
                    <a:noFill/>
                    <a:ln>
                      <a:noFill/>
                    </a:ln>
                  </pic:spPr>
                </pic:pic>
              </a:graphicData>
            </a:graphic>
          </wp:inline>
        </w:drawing>
      </w: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Default="0099500D" w:rsidP="00C82218">
      <w:pPr>
        <w:spacing w:after="0" w:line="240" w:lineRule="auto"/>
        <w:jc w:val="center"/>
        <w:rPr>
          <w:rFonts w:ascii="Arial" w:hAnsi="Arial" w:cs="Arial"/>
          <w:b/>
          <w:sz w:val="44"/>
          <w:szCs w:val="40"/>
          <w:lang w:val="es-ES"/>
        </w:rPr>
      </w:pPr>
    </w:p>
    <w:p w:rsidR="00760E71" w:rsidRPr="00C74B4B" w:rsidRDefault="00760E71"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1555B4">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4C0701">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4C0701">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4C0701">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1555B4">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p>
    <w:p w:rsidR="00AA3AA2" w:rsidRPr="00C74B4B" w:rsidRDefault="005B153B" w:rsidP="001555B4">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C74B4B" w:rsidRDefault="005B153B" w:rsidP="001555B4">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p>
    <w:p w:rsidR="00AA3AA2" w:rsidRPr="00C74B4B" w:rsidRDefault="005B153B" w:rsidP="001555B4">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1555B4">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1555B4">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4C0701">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1555B4">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1555B4">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1555B4">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lastRenderedPageBreak/>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1555B4">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1555B4">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1555B4">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26F1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1555B4">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1555B4">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rsidR="00AA4F4E" w:rsidRDefault="00AA4F4E" w:rsidP="00DC1A29">
      <w:pPr>
        <w:spacing w:before="120" w:after="120" w:line="240" w:lineRule="auto"/>
        <w:jc w:val="center"/>
        <w:rPr>
          <w:rFonts w:ascii="Arial" w:hAnsi="Arial" w:cs="Arial"/>
          <w:b/>
          <w:sz w:val="44"/>
          <w:szCs w:val="40"/>
          <w:lang w:val="es-ES"/>
        </w:rPr>
      </w:pPr>
    </w:p>
    <w:p w:rsidR="00AA4F4E" w:rsidRDefault="00AA4F4E" w:rsidP="00DC1A29">
      <w:pPr>
        <w:spacing w:before="120" w:after="120" w:line="240" w:lineRule="auto"/>
        <w:jc w:val="center"/>
        <w:rPr>
          <w:rFonts w:ascii="Arial" w:hAnsi="Arial" w:cs="Arial"/>
          <w:b/>
          <w:sz w:val="44"/>
          <w:szCs w:val="40"/>
          <w:lang w:val="es-ES"/>
        </w:rPr>
      </w:pPr>
    </w:p>
    <w:p w:rsidR="00DB5398" w:rsidRPr="00C74B4B" w:rsidRDefault="00DB5398" w:rsidP="00DC1A29">
      <w:pPr>
        <w:spacing w:before="120" w:after="120" w:line="240" w:lineRule="auto"/>
        <w:jc w:val="center"/>
        <w:rPr>
          <w:rFonts w:ascii="Arial" w:hAnsi="Arial" w:cs="Arial"/>
          <w:b/>
          <w:sz w:val="44"/>
          <w:szCs w:val="40"/>
          <w:lang w:val="es-ES"/>
        </w:rPr>
      </w:pPr>
    </w:p>
    <w:p w:rsidR="00F119DE" w:rsidRPr="00C74B4B" w:rsidRDefault="00F119DE" w:rsidP="00C74B4B">
      <w:pPr>
        <w:spacing w:before="120" w:after="120" w:line="240" w:lineRule="auto"/>
        <w:rPr>
          <w:rFonts w:ascii="Arial" w:hAnsi="Arial" w:cs="Arial"/>
          <w:b/>
          <w:sz w:val="44"/>
          <w:szCs w:val="40"/>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rsidR="00814337"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7612F2" w:rsidRPr="007612F2" w:rsidRDefault="007612F2" w:rsidP="0057393C">
      <w:pPr>
        <w:spacing w:after="0" w:line="240" w:lineRule="auto"/>
        <w:jc w:val="center"/>
        <w:rPr>
          <w:rFonts w:ascii="Times New Roman" w:hAnsi="Times New Roman" w:cs="Times New Roman"/>
          <w:sz w:val="28"/>
          <w:szCs w:val="28"/>
          <w:lang w:val="es-ES"/>
        </w:rPr>
      </w:pPr>
      <w:r w:rsidRPr="007612F2">
        <w:rPr>
          <w:rFonts w:ascii="Times New Roman" w:hAnsi="Times New Roman" w:cs="Times New Roman"/>
          <w:sz w:val="28"/>
          <w:szCs w:val="28"/>
          <w:lang w:val="es-ES"/>
        </w:rPr>
        <w:t xml:space="preserve">“Los datos de la Contratación serán consignados en la presente sección y en el SICP, los mismos forman parte de los Documentos de la Presente Contratación” </w:t>
      </w:r>
    </w:p>
    <w:p w:rsidR="00737F48" w:rsidRPr="00C74B4B" w:rsidRDefault="00737F48" w:rsidP="00C82218">
      <w:pPr>
        <w:spacing w:after="0" w:line="240" w:lineRule="auto"/>
        <w:jc w:val="both"/>
        <w:rPr>
          <w:rFonts w:ascii="Arial" w:hAnsi="Arial" w:cs="Arial"/>
          <w:i/>
          <w:color w:val="FF0000"/>
        </w:rPr>
      </w:pPr>
    </w:p>
    <w:p w:rsidR="002A69F8" w:rsidRPr="00AD2AE5" w:rsidRDefault="002A69F8" w:rsidP="001555B4">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0"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rsidR="0049759C" w:rsidRPr="00AD2AE5" w:rsidRDefault="0049759C" w:rsidP="001555B4">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rsidR="00466DDE" w:rsidRPr="00AD2AE5" w:rsidRDefault="00466DDE" w:rsidP="001555B4">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w:t>
      </w:r>
      <w:r w:rsidR="00957C67">
        <w:rPr>
          <w:rFonts w:ascii="Arial" w:eastAsia="Times New Roman" w:hAnsi="Arial" w:cs="Arial"/>
          <w:lang w:val="es-ES" w:eastAsia="es-ES"/>
        </w:rPr>
        <w:t xml:space="preserve">s oferentes invitados. Además, </w:t>
      </w:r>
      <w:r w:rsidRPr="00AD2AE5">
        <w:rPr>
          <w:rFonts w:ascii="Arial" w:eastAsia="Times New Roman" w:hAnsi="Arial" w:cs="Arial"/>
          <w:lang w:val="es-ES" w:eastAsia="es-ES"/>
        </w:rPr>
        <w:t>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AD2AE5" w:rsidRDefault="0023581C" w:rsidP="001555B4">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AD2AE5" w:rsidRDefault="00A20D86" w:rsidP="001555B4">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La Oferta, así como toda la correspondencia y documentos relativos a la oferta intercambiados entre el Oferente y la Convocante deberán ser r</w:t>
      </w:r>
      <w:r w:rsidR="00EA3F38">
        <w:rPr>
          <w:rFonts w:ascii="Arial" w:hAnsi="Arial" w:cs="Arial"/>
          <w:kern w:val="2"/>
        </w:rPr>
        <w:t>edactados en idioma castellano.</w:t>
      </w:r>
    </w:p>
    <w:p w:rsidR="004E69A3" w:rsidRPr="00D96D45" w:rsidRDefault="004E69A3" w:rsidP="001555B4">
      <w:pPr>
        <w:pStyle w:val="Prrafodelista"/>
        <w:numPr>
          <w:ilvl w:val="0"/>
          <w:numId w:val="5"/>
        </w:numPr>
        <w:spacing w:before="240" w:after="240" w:line="240" w:lineRule="auto"/>
        <w:ind w:left="284" w:hanging="284"/>
        <w:contextualSpacing w:val="0"/>
        <w:jc w:val="both"/>
        <w:rPr>
          <w:rFonts w:ascii="Arial" w:hAnsi="Arial" w:cs="Arial"/>
        </w:rPr>
      </w:pPr>
      <w:r w:rsidRPr="00D96D45">
        <w:rPr>
          <w:rFonts w:ascii="Arial" w:hAnsi="Arial" w:cs="Arial"/>
        </w:rPr>
        <w:t xml:space="preserve">Se permitirán catálogos y/o folletos en idioma distinto al </w:t>
      </w:r>
      <w:r w:rsidR="00B710B6" w:rsidRPr="00D96D45">
        <w:rPr>
          <w:rFonts w:ascii="Arial" w:hAnsi="Arial" w:cs="Arial"/>
        </w:rPr>
        <w:t>castellano</w:t>
      </w:r>
      <w:r w:rsidRPr="00D96D45">
        <w:rPr>
          <w:rFonts w:ascii="Arial" w:hAnsi="Arial" w:cs="Arial"/>
          <w:b/>
        </w:rPr>
        <w:t xml:space="preserve">: </w:t>
      </w:r>
      <w:r w:rsidR="00E17B99" w:rsidRPr="00BB794D">
        <w:rPr>
          <w:rFonts w:ascii="Arial" w:hAnsi="Arial" w:cs="Arial"/>
        </w:rPr>
        <w:t>N</w:t>
      </w:r>
      <w:r w:rsidR="00760E71" w:rsidRPr="00BB794D">
        <w:rPr>
          <w:rFonts w:ascii="Arial" w:hAnsi="Arial" w:cs="Arial"/>
        </w:rPr>
        <w:t xml:space="preserve">o </w:t>
      </w:r>
      <w:r w:rsidR="00BB794D">
        <w:rPr>
          <w:rFonts w:ascii="Arial" w:hAnsi="Arial" w:cs="Arial"/>
        </w:rPr>
        <w:t>APLICA</w:t>
      </w:r>
    </w:p>
    <w:p w:rsidR="007C69E9" w:rsidRPr="00F40925" w:rsidRDefault="007C69E9" w:rsidP="001555B4">
      <w:pPr>
        <w:pStyle w:val="Prrafodelista"/>
        <w:numPr>
          <w:ilvl w:val="0"/>
          <w:numId w:val="5"/>
        </w:numPr>
        <w:spacing w:before="240" w:after="240" w:line="240" w:lineRule="auto"/>
        <w:ind w:left="284" w:hanging="284"/>
        <w:contextualSpacing w:val="0"/>
        <w:jc w:val="both"/>
        <w:rPr>
          <w:rFonts w:ascii="Arial" w:hAnsi="Arial" w:cs="Arial"/>
          <w:b/>
          <w:color w:val="FF0000"/>
          <w:sz w:val="24"/>
        </w:rPr>
      </w:pPr>
      <w:r w:rsidRPr="00F40925">
        <w:rPr>
          <w:rFonts w:ascii="Arial" w:hAnsi="Arial" w:cs="Arial"/>
        </w:rPr>
        <w:t>Solicitud de Muestras: Se solicitará Muestra</w:t>
      </w:r>
      <w:r w:rsidRPr="00F40925">
        <w:rPr>
          <w:rFonts w:ascii="Arial" w:hAnsi="Arial" w:cs="Arial"/>
          <w:i/>
          <w:sz w:val="24"/>
        </w:rPr>
        <w:t>s</w:t>
      </w:r>
      <w:r w:rsidR="00685584">
        <w:rPr>
          <w:rFonts w:ascii="Arial" w:hAnsi="Arial" w:cs="Arial"/>
          <w:i/>
          <w:sz w:val="24"/>
        </w:rPr>
        <w:t>:</w:t>
      </w:r>
      <w:r w:rsidR="00E17B99" w:rsidRPr="00F40925">
        <w:rPr>
          <w:rFonts w:ascii="Arial" w:hAnsi="Arial" w:cs="Arial"/>
          <w:i/>
          <w:sz w:val="24"/>
        </w:rPr>
        <w:t xml:space="preserve"> NO</w:t>
      </w:r>
      <w:r w:rsidR="00E17B99" w:rsidRPr="00F40925">
        <w:rPr>
          <w:rFonts w:ascii="Arial" w:hAnsi="Arial" w:cs="Arial"/>
          <w:i/>
          <w:color w:val="FF0000"/>
          <w:sz w:val="24"/>
        </w:rPr>
        <w:t xml:space="preserve"> </w:t>
      </w:r>
    </w:p>
    <w:p w:rsidR="00586F29" w:rsidRPr="00586F29" w:rsidRDefault="004E69A3" w:rsidP="00586F29">
      <w:pPr>
        <w:pStyle w:val="Prrafodelista"/>
        <w:numPr>
          <w:ilvl w:val="0"/>
          <w:numId w:val="5"/>
        </w:numPr>
        <w:spacing w:before="240" w:after="240" w:line="240" w:lineRule="auto"/>
        <w:ind w:left="284" w:hanging="284"/>
        <w:contextualSpacing w:val="0"/>
        <w:jc w:val="both"/>
        <w:rPr>
          <w:rFonts w:ascii="Arial" w:hAnsi="Arial" w:cs="Arial"/>
        </w:rPr>
      </w:pPr>
      <w:r w:rsidRPr="00F40925">
        <w:rPr>
          <w:rFonts w:ascii="Arial" w:hAnsi="Arial" w:cs="Arial"/>
        </w:rPr>
        <w:t xml:space="preserve">El período de tiempo estimado de funcionamiento de los Bienes: </w:t>
      </w:r>
      <w:r w:rsidR="00BB794D">
        <w:rPr>
          <w:rFonts w:ascii="Arial" w:hAnsi="Arial" w:cs="Arial"/>
        </w:rPr>
        <w:t>1 AÑO</w:t>
      </w:r>
      <w:r w:rsidR="00F40925">
        <w:rPr>
          <w:rFonts w:ascii="Arial" w:hAnsi="Arial" w:cs="Arial"/>
          <w:i/>
          <w:color w:val="FF0000"/>
        </w:rPr>
        <w:t xml:space="preserve"> </w:t>
      </w:r>
    </w:p>
    <w:p w:rsidR="004E69A3" w:rsidRPr="00586F29" w:rsidRDefault="004E69A3" w:rsidP="00586F29">
      <w:pPr>
        <w:pStyle w:val="Prrafodelista"/>
        <w:numPr>
          <w:ilvl w:val="0"/>
          <w:numId w:val="5"/>
        </w:numPr>
        <w:spacing w:before="240" w:after="240" w:line="240" w:lineRule="auto"/>
        <w:ind w:left="284" w:hanging="284"/>
        <w:contextualSpacing w:val="0"/>
        <w:jc w:val="both"/>
        <w:rPr>
          <w:rFonts w:ascii="Arial" w:hAnsi="Arial" w:cs="Arial"/>
        </w:rPr>
      </w:pPr>
      <w:r w:rsidRPr="00F36FAB">
        <w:rPr>
          <w:rFonts w:ascii="Arial" w:hAnsi="Arial" w:cs="Arial"/>
        </w:rPr>
        <w:t>Autorización del Fabricante, Representante o Distribuidor:</w:t>
      </w:r>
      <w:r w:rsidR="00BB794D" w:rsidRPr="00F36FAB">
        <w:rPr>
          <w:rFonts w:ascii="Arial" w:hAnsi="Arial" w:cs="Arial"/>
        </w:rPr>
        <w:t xml:space="preserve"> </w:t>
      </w:r>
      <w:r w:rsidR="00BB794D" w:rsidRPr="00F36FAB">
        <w:rPr>
          <w:rFonts w:ascii="Arial" w:hAnsi="Arial" w:cs="Arial"/>
          <w:u w:val="single"/>
        </w:rPr>
        <w:t>PARA EL LOTE 1</w:t>
      </w:r>
      <w:r w:rsidR="00BB794D" w:rsidRPr="00F36FAB">
        <w:rPr>
          <w:rFonts w:ascii="Arial" w:hAnsi="Arial" w:cs="Arial"/>
        </w:rPr>
        <w:t>: Se</w:t>
      </w:r>
      <w:r w:rsidR="00BB794D" w:rsidRPr="00BB794D">
        <w:rPr>
          <w:rFonts w:ascii="Arial" w:hAnsi="Arial" w:cs="Arial"/>
        </w:rPr>
        <w:t xml:space="preserve"> requerirá Autorización del Fabricante,</w:t>
      </w:r>
      <w:r w:rsidR="00F36FAB" w:rsidRPr="00F36FAB">
        <w:rPr>
          <w:rFonts w:ascii="Arial" w:hAnsi="Arial" w:cs="Arial"/>
        </w:rPr>
        <w:t xml:space="preserve"> Representante o Distribuidor en el caso de que los Bienes no sean fabricados por el Oferente</w:t>
      </w:r>
      <w:r w:rsidR="00F36FAB">
        <w:rPr>
          <w:rFonts w:ascii="Arial" w:hAnsi="Arial" w:cs="Arial"/>
        </w:rPr>
        <w:t xml:space="preserve">. </w:t>
      </w:r>
      <w:r w:rsidR="005F0952" w:rsidRPr="005F0952">
        <w:rPr>
          <w:rFonts w:ascii="Arial" w:hAnsi="Arial" w:cs="Arial"/>
          <w:lang w:val="es-ES"/>
        </w:rPr>
        <w:t xml:space="preserve">Si el oferente no </w:t>
      </w:r>
      <w:proofErr w:type="spellStart"/>
      <w:r w:rsidR="005F0952" w:rsidRPr="005F0952">
        <w:rPr>
          <w:rFonts w:ascii="Arial" w:hAnsi="Arial" w:cs="Arial"/>
          <w:lang w:val="es-ES"/>
        </w:rPr>
        <w:t>fabrica</w:t>
      </w:r>
      <w:proofErr w:type="spellEnd"/>
      <w:r w:rsidR="005F0952" w:rsidRPr="005F0952">
        <w:rPr>
          <w:rFonts w:ascii="Arial" w:hAnsi="Arial" w:cs="Arial"/>
          <w:lang w:val="es-ES"/>
        </w:rPr>
        <w:t xml:space="preserve"> o produce los bienes podrá presentar una Autorización del Fabricante</w:t>
      </w:r>
      <w:r w:rsidR="005F0952">
        <w:rPr>
          <w:rFonts w:ascii="Arial" w:hAnsi="Arial" w:cs="Arial"/>
          <w:lang w:val="es-ES"/>
        </w:rPr>
        <w:t>.</w:t>
      </w:r>
      <w:r w:rsidR="005F0952" w:rsidRPr="005F0952">
        <w:rPr>
          <w:rFonts w:ascii="Arial" w:hAnsi="Arial" w:cs="Arial"/>
          <w:lang w:val="es-ES"/>
        </w:rPr>
        <w:t xml:space="preserve"> </w:t>
      </w:r>
      <w:r w:rsidR="00F36FAB">
        <w:rPr>
          <w:rFonts w:ascii="Arial" w:hAnsi="Arial" w:cs="Arial"/>
        </w:rPr>
        <w:t>D</w:t>
      </w:r>
      <w:r w:rsidR="00BB794D" w:rsidRPr="00BB794D">
        <w:rPr>
          <w:rFonts w:ascii="Arial" w:hAnsi="Arial" w:cs="Arial"/>
        </w:rPr>
        <w:t>icha Autorización deberá cumplir la</w:t>
      </w:r>
      <w:r w:rsidR="00BB794D">
        <w:rPr>
          <w:rFonts w:ascii="Arial" w:hAnsi="Arial" w:cs="Arial"/>
        </w:rPr>
        <w:t xml:space="preserve"> cadena de distribución otorgada</w:t>
      </w:r>
      <w:r w:rsidR="00BB794D" w:rsidRPr="00BB794D">
        <w:rPr>
          <w:rFonts w:ascii="Arial" w:hAnsi="Arial" w:cs="Arial"/>
        </w:rPr>
        <w:t xml:space="preserve"> </w:t>
      </w:r>
      <w:r w:rsidR="00BB794D">
        <w:rPr>
          <w:rFonts w:ascii="Arial" w:hAnsi="Arial" w:cs="Arial"/>
        </w:rPr>
        <w:t>por el</w:t>
      </w:r>
      <w:r w:rsidR="00BB794D" w:rsidRPr="00BB794D">
        <w:rPr>
          <w:rFonts w:ascii="Arial" w:hAnsi="Arial" w:cs="Arial"/>
        </w:rPr>
        <w:t xml:space="preserve"> </w:t>
      </w:r>
      <w:r w:rsidR="00BB794D">
        <w:rPr>
          <w:rFonts w:ascii="Arial" w:hAnsi="Arial" w:cs="Arial"/>
        </w:rPr>
        <w:t xml:space="preserve">fabricante </w:t>
      </w:r>
      <w:r w:rsidR="00BB794D" w:rsidRPr="00BB794D">
        <w:rPr>
          <w:rFonts w:ascii="Arial" w:hAnsi="Arial" w:cs="Arial"/>
        </w:rPr>
        <w:t>para el territorio Nacional</w:t>
      </w:r>
      <w:r w:rsidR="00BB794D">
        <w:rPr>
          <w:rFonts w:ascii="Arial" w:hAnsi="Arial" w:cs="Arial"/>
        </w:rPr>
        <w:t xml:space="preserve">. </w:t>
      </w:r>
      <w:r w:rsidR="00BB794D" w:rsidRPr="00BB794D">
        <w:rPr>
          <w:rFonts w:ascii="Arial" w:hAnsi="Arial" w:cs="Arial"/>
          <w:u w:val="single"/>
        </w:rPr>
        <w:t>Para LOTE 2 Y LOTE 3</w:t>
      </w:r>
      <w:r w:rsidR="00BB794D" w:rsidRPr="00BB794D">
        <w:rPr>
          <w:rFonts w:ascii="Arial" w:hAnsi="Arial" w:cs="Arial"/>
        </w:rPr>
        <w:t>:</w:t>
      </w:r>
      <w:r w:rsidR="00E17B99" w:rsidRPr="00BB794D">
        <w:rPr>
          <w:rFonts w:ascii="Arial" w:hAnsi="Arial" w:cs="Arial"/>
        </w:rPr>
        <w:t xml:space="preserve"> </w:t>
      </w:r>
      <w:r w:rsidR="005B3D96" w:rsidRPr="00BB794D">
        <w:rPr>
          <w:rFonts w:ascii="Arial" w:hAnsi="Arial" w:cs="Arial"/>
        </w:rPr>
        <w:t>Se requerirá autorización del Fabricante, Representante o Distribuidor en el caso de que los Bienes no sean fabricados por el Oferente.</w:t>
      </w:r>
      <w:r w:rsidR="005B3D96" w:rsidRPr="00BB794D">
        <w:rPr>
          <w:rFonts w:ascii="Arial" w:hAnsi="Arial" w:cs="Arial"/>
          <w:lang w:val="es-ES"/>
        </w:rPr>
        <w:t xml:space="preserve"> Si el oferente no </w:t>
      </w:r>
      <w:proofErr w:type="spellStart"/>
      <w:r w:rsidR="005B3D96" w:rsidRPr="00BB794D">
        <w:rPr>
          <w:rFonts w:ascii="Arial" w:hAnsi="Arial" w:cs="Arial"/>
          <w:lang w:val="es-ES"/>
        </w:rPr>
        <w:t>fabrica</w:t>
      </w:r>
      <w:proofErr w:type="spellEnd"/>
      <w:r w:rsidR="005B3D96" w:rsidRPr="00BB794D">
        <w:rPr>
          <w:rFonts w:ascii="Arial" w:hAnsi="Arial" w:cs="Arial"/>
          <w:lang w:val="es-ES"/>
        </w:rPr>
        <w:t xml:space="preserve"> o produce los bienes podrá presentar una Autorización del Fabricante mediante el Formulario incluido en la</w:t>
      </w:r>
      <w:r w:rsidR="005B3D96" w:rsidRPr="00586F29">
        <w:rPr>
          <w:rFonts w:ascii="Arial" w:hAnsi="Arial" w:cs="Arial"/>
          <w:lang w:val="es-ES"/>
        </w:rPr>
        <w:t xml:space="preserve"> Sección VI “Formularios”. Este Formulario podrá ser reemplazado por la documentación que pruebe fehacientemente que el Oferente es representante o distribuidor autorizado del bien ofertado</w:t>
      </w:r>
    </w:p>
    <w:p w:rsidR="009926D2" w:rsidRPr="00F40925" w:rsidRDefault="004E69A3" w:rsidP="001555B4">
      <w:pPr>
        <w:pStyle w:val="Prrafodelista"/>
        <w:widowControl w:val="0"/>
        <w:numPr>
          <w:ilvl w:val="0"/>
          <w:numId w:val="5"/>
        </w:numPr>
        <w:tabs>
          <w:tab w:val="left" w:pos="709"/>
        </w:tabs>
        <w:suppressAutoHyphens/>
        <w:spacing w:before="240" w:after="240" w:line="240" w:lineRule="auto"/>
        <w:ind w:left="567" w:hanging="567"/>
        <w:contextualSpacing w:val="0"/>
        <w:jc w:val="both"/>
        <w:rPr>
          <w:rFonts w:ascii="Arial" w:hAnsi="Arial" w:cs="Arial"/>
          <w:kern w:val="2"/>
        </w:rPr>
      </w:pPr>
      <w:r w:rsidRPr="00F40925">
        <w:rPr>
          <w:rFonts w:ascii="Arial" w:hAnsi="Arial" w:cs="Arial"/>
        </w:rPr>
        <w:t xml:space="preserve">Plazo de validez de las ofertas, contado desde la fecha y hora límite de presentación de ofertas: </w:t>
      </w:r>
      <w:r w:rsidR="00E17B99" w:rsidRPr="00F40925">
        <w:rPr>
          <w:rFonts w:ascii="Arial" w:hAnsi="Arial" w:cs="Arial"/>
        </w:rPr>
        <w:t>60 SESENTA DIAS</w:t>
      </w:r>
      <w:r w:rsidR="00F40925">
        <w:rPr>
          <w:rFonts w:ascii="Arial" w:hAnsi="Arial" w:cs="Arial"/>
        </w:rPr>
        <w:t>.</w:t>
      </w:r>
    </w:p>
    <w:p w:rsidR="00C016B0" w:rsidRPr="00AD2AE5" w:rsidRDefault="00C016B0" w:rsidP="001555B4">
      <w:pPr>
        <w:widowControl w:val="0"/>
        <w:numPr>
          <w:ilvl w:val="0"/>
          <w:numId w:val="5"/>
        </w:numPr>
        <w:tabs>
          <w:tab w:val="left" w:pos="709"/>
        </w:tabs>
        <w:suppressAutoHyphens/>
        <w:spacing w:before="240" w:after="240" w:line="240" w:lineRule="auto"/>
        <w:ind w:left="567" w:hanging="567"/>
        <w:jc w:val="both"/>
        <w:rPr>
          <w:rFonts w:ascii="Arial" w:hAnsi="Arial" w:cs="Arial"/>
          <w:kern w:val="2"/>
        </w:rPr>
      </w:pPr>
      <w:r w:rsidRPr="00F40925">
        <w:rPr>
          <w:rFonts w:ascii="Arial" w:hAnsi="Arial" w:cs="Arial"/>
          <w:kern w:val="2"/>
        </w:rPr>
        <w:t>La oferta deberá presentarse en sobre cerrado dirigido a la Convocante. La Convocante no asumirá responsabilidad alguna por el traspapelamiento o la apertura prematura de las ofertas, cuando fueren imputables al oferente.</w:t>
      </w:r>
    </w:p>
    <w:p w:rsidR="00B04FD2" w:rsidRPr="00AD2AE5" w:rsidRDefault="00B04FD2" w:rsidP="001555B4">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w:t>
      </w:r>
      <w:r w:rsidRPr="00AD2AE5">
        <w:rPr>
          <w:rFonts w:ascii="Arial" w:hAnsi="Arial" w:cs="Arial"/>
          <w:kern w:val="2"/>
        </w:rPr>
        <w:lastRenderedPageBreak/>
        <w:t xml:space="preserve">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257CA8" w:rsidRPr="00AD2AE5" w:rsidRDefault="00257CA8" w:rsidP="001555B4">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rsidR="0055294F" w:rsidRPr="00AD2AE5" w:rsidRDefault="0055294F" w:rsidP="001555B4">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18343B" w:rsidRDefault="004E69A3" w:rsidP="001555B4">
      <w:pPr>
        <w:pStyle w:val="Prrafodelista"/>
        <w:numPr>
          <w:ilvl w:val="0"/>
          <w:numId w:val="5"/>
        </w:numPr>
        <w:spacing w:after="0" w:line="240" w:lineRule="auto"/>
        <w:ind w:left="567" w:hanging="567"/>
        <w:contextualSpacing w:val="0"/>
        <w:jc w:val="both"/>
        <w:rPr>
          <w:rFonts w:ascii="Arial" w:hAnsi="Arial" w:cs="Arial"/>
        </w:rPr>
      </w:pPr>
      <w:r w:rsidRPr="00F40925">
        <w:rPr>
          <w:rFonts w:ascii="Arial" w:hAnsi="Arial" w:cs="Arial"/>
        </w:rPr>
        <w:t xml:space="preserve">El periodo de validez de la </w:t>
      </w:r>
      <w:r w:rsidR="00570376" w:rsidRPr="00F40925">
        <w:rPr>
          <w:rFonts w:ascii="Arial" w:hAnsi="Arial" w:cs="Arial"/>
        </w:rPr>
        <w:t>G</w:t>
      </w:r>
      <w:r w:rsidRPr="00F40925">
        <w:rPr>
          <w:rFonts w:ascii="Arial" w:hAnsi="Arial" w:cs="Arial"/>
        </w:rPr>
        <w:t xml:space="preserve">arantía de </w:t>
      </w:r>
      <w:r w:rsidR="00570376" w:rsidRPr="00F40925">
        <w:rPr>
          <w:rFonts w:ascii="Arial" w:hAnsi="Arial" w:cs="Arial"/>
        </w:rPr>
        <w:t>M</w:t>
      </w:r>
      <w:r w:rsidRPr="00F40925">
        <w:rPr>
          <w:rFonts w:ascii="Arial" w:hAnsi="Arial" w:cs="Arial"/>
        </w:rPr>
        <w:t xml:space="preserve">antenimiento de </w:t>
      </w:r>
      <w:r w:rsidR="00570376" w:rsidRPr="00F40925">
        <w:rPr>
          <w:rFonts w:ascii="Arial" w:hAnsi="Arial" w:cs="Arial"/>
        </w:rPr>
        <w:t>O</w:t>
      </w:r>
      <w:r w:rsidRPr="00F40925">
        <w:rPr>
          <w:rFonts w:ascii="Arial" w:hAnsi="Arial" w:cs="Arial"/>
        </w:rPr>
        <w:t>fertas</w:t>
      </w:r>
      <w:r w:rsidR="00E86E64" w:rsidRPr="00F40925">
        <w:rPr>
          <w:rFonts w:ascii="Arial" w:hAnsi="Arial" w:cs="Arial"/>
        </w:rPr>
        <w:t>, contado desde la fecha y hora límite de presentación de ofertas,</w:t>
      </w:r>
      <w:r w:rsidRPr="00F40925">
        <w:rPr>
          <w:rFonts w:ascii="Arial" w:hAnsi="Arial" w:cs="Arial"/>
        </w:rPr>
        <w:t xml:space="preserve"> deberá ser: </w:t>
      </w:r>
      <w:r w:rsidR="00984B90" w:rsidRPr="00F40925">
        <w:rPr>
          <w:rFonts w:ascii="Arial" w:hAnsi="Arial" w:cs="Arial"/>
        </w:rPr>
        <w:t xml:space="preserve">90 </w:t>
      </w:r>
      <w:r w:rsidR="00E17B99" w:rsidRPr="00F40925">
        <w:rPr>
          <w:rFonts w:ascii="Arial" w:hAnsi="Arial" w:cs="Arial"/>
        </w:rPr>
        <w:t>NOVENTA</w:t>
      </w:r>
      <w:r w:rsidR="00984B90" w:rsidRPr="00F40925">
        <w:rPr>
          <w:rFonts w:ascii="Arial" w:hAnsi="Arial" w:cs="Arial"/>
        </w:rPr>
        <w:t xml:space="preserve"> DIAS</w:t>
      </w:r>
      <w:r w:rsidR="00F40925">
        <w:rPr>
          <w:rFonts w:ascii="Arial" w:hAnsi="Arial" w:cs="Arial"/>
        </w:rPr>
        <w:t>.</w:t>
      </w:r>
    </w:p>
    <w:p w:rsidR="00F40925" w:rsidRPr="00F40925" w:rsidRDefault="00F40925" w:rsidP="00F40925">
      <w:pPr>
        <w:spacing w:after="0" w:line="240" w:lineRule="auto"/>
        <w:jc w:val="both"/>
        <w:rPr>
          <w:rFonts w:ascii="Arial" w:hAnsi="Arial" w:cs="Arial"/>
        </w:rPr>
      </w:pPr>
    </w:p>
    <w:p w:rsidR="004C4651" w:rsidRPr="00AD2AE5" w:rsidRDefault="004C4651" w:rsidP="001555B4">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4C4651" w:rsidRPr="00AD2AE5" w:rsidRDefault="004C4651" w:rsidP="00604986">
      <w:pPr>
        <w:pStyle w:val="Prrafodelista"/>
        <w:spacing w:after="0" w:line="240" w:lineRule="auto"/>
        <w:ind w:left="284"/>
        <w:contextualSpacing w:val="0"/>
        <w:jc w:val="both"/>
        <w:rPr>
          <w:rFonts w:ascii="Arial" w:hAnsi="Arial" w:cs="Arial"/>
        </w:rPr>
      </w:pPr>
    </w:p>
    <w:p w:rsidR="004C4651" w:rsidRPr="00AD2AE5" w:rsidRDefault="004C4651" w:rsidP="001555B4">
      <w:pPr>
        <w:pStyle w:val="Prrafodelista"/>
        <w:widowControl w:val="0"/>
        <w:numPr>
          <w:ilvl w:val="0"/>
          <w:numId w:val="5"/>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rsidR="004C4651" w:rsidRPr="00AD2AE5" w:rsidRDefault="004C4651" w:rsidP="00604986">
      <w:pPr>
        <w:pStyle w:val="Prrafodelista"/>
        <w:spacing w:after="0" w:line="240" w:lineRule="auto"/>
        <w:ind w:left="709"/>
        <w:contextualSpacing w:val="0"/>
        <w:jc w:val="both"/>
        <w:rPr>
          <w:rFonts w:ascii="Arial" w:hAnsi="Arial" w:cs="Arial"/>
        </w:rPr>
      </w:pPr>
    </w:p>
    <w:p w:rsidR="004E69A3" w:rsidRPr="00AD2AE5" w:rsidRDefault="004E69A3" w:rsidP="001555B4">
      <w:pPr>
        <w:pStyle w:val="Prrafodelista"/>
        <w:numPr>
          <w:ilvl w:val="0"/>
          <w:numId w:val="5"/>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AD2AE5" w:rsidRDefault="004E69A3" w:rsidP="001555B4">
      <w:pPr>
        <w:pStyle w:val="Prrafodelista"/>
        <w:numPr>
          <w:ilvl w:val="0"/>
          <w:numId w:val="6"/>
        </w:numPr>
        <w:spacing w:after="0" w:line="240" w:lineRule="auto"/>
        <w:contextualSpacing w:val="0"/>
        <w:jc w:val="both"/>
        <w:rPr>
          <w:rFonts w:ascii="Arial" w:hAnsi="Arial" w:cs="Arial"/>
        </w:rPr>
      </w:pPr>
      <w:r w:rsidRPr="00AD2AE5">
        <w:rPr>
          <w:rFonts w:ascii="Arial" w:hAnsi="Arial" w:cs="Arial"/>
        </w:rPr>
        <w:t xml:space="preserve">Capacidad legal: </w:t>
      </w:r>
    </w:p>
    <w:p w:rsidR="004E69A3" w:rsidRPr="00AD2AE5" w:rsidRDefault="004E69A3" w:rsidP="001555B4">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rsidR="00A90874" w:rsidRPr="00AD2AE5" w:rsidRDefault="004E69A3" w:rsidP="001555B4">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rsidR="00D575DA" w:rsidRPr="00AD2AE5" w:rsidRDefault="00D575DA" w:rsidP="001555B4">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p>
    <w:p w:rsidR="00106362" w:rsidRPr="00AD2AE5" w:rsidRDefault="00106362" w:rsidP="007A270F">
      <w:pPr>
        <w:pStyle w:val="Prrafodelista"/>
        <w:spacing w:after="0" w:line="240" w:lineRule="auto"/>
        <w:ind w:left="709"/>
        <w:jc w:val="both"/>
        <w:rPr>
          <w:rFonts w:ascii="Arial" w:hAnsi="Arial" w:cs="Arial"/>
        </w:rPr>
      </w:pPr>
    </w:p>
    <w:p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rsidR="00C74B4B" w:rsidRPr="00685584" w:rsidRDefault="008C1B4A" w:rsidP="00685584">
      <w:pPr>
        <w:spacing w:after="0"/>
        <w:jc w:val="both"/>
        <w:rPr>
          <w:rFonts w:ascii="Arial" w:hAnsi="Arial" w:cs="Arial"/>
          <w:lang w:val="es-AR"/>
        </w:rPr>
      </w:pPr>
      <w:r w:rsidRPr="00AD2AE5">
        <w:rPr>
          <w:rFonts w:ascii="Arial" w:hAnsi="Arial" w:cs="Arial"/>
          <w:lang w:val="es-AR"/>
        </w:rPr>
        <w:lastRenderedPageBreak/>
        <w:t>Si el Comité confirma que el Oferente o sus integrantes, poseen impedimentos la oferta será rechazada, y se remitirán los antecedentes a la Dirección Nacional de Contrataciones Públicas (DNCP) para los fines pertinentes.</w:t>
      </w:r>
    </w:p>
    <w:p w:rsidR="004A1290" w:rsidRPr="002314F8" w:rsidRDefault="004A1290" w:rsidP="001555B4">
      <w:pPr>
        <w:pStyle w:val="Prrafodelista"/>
        <w:numPr>
          <w:ilvl w:val="0"/>
          <w:numId w:val="6"/>
        </w:numPr>
        <w:spacing w:after="0"/>
        <w:ind w:left="426" w:hanging="426"/>
        <w:rPr>
          <w:b/>
          <w:sz w:val="24"/>
          <w:szCs w:val="20"/>
          <w:lang w:val="es-ES_tradnl"/>
        </w:rPr>
      </w:pPr>
      <w:r w:rsidRPr="002314F8">
        <w:rPr>
          <w:b/>
          <w:sz w:val="24"/>
          <w:szCs w:val="20"/>
          <w:lang w:val="es-ES_tradnl"/>
        </w:rPr>
        <w:t>Análisis de los precios ofertados</w:t>
      </w:r>
    </w:p>
    <w:p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Default="004A1290" w:rsidP="00682295">
      <w:pPr>
        <w:autoSpaceDE w:val="0"/>
        <w:autoSpaceDN w:val="0"/>
        <w:rPr>
          <w:rFonts w:ascii="Arial" w:eastAsia="Calibri" w:hAnsi="Arial" w:cs="Arial"/>
          <w:szCs w:val="20"/>
          <w:lang w:eastAsia="es-PY"/>
        </w:rPr>
      </w:pPr>
      <w:r w:rsidRPr="00AD2AE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AA73B8" w:rsidRPr="00682295" w:rsidRDefault="00AA73B8" w:rsidP="00682295">
      <w:pPr>
        <w:autoSpaceDE w:val="0"/>
        <w:autoSpaceDN w:val="0"/>
        <w:rPr>
          <w:rFonts w:ascii="Arial" w:eastAsia="Calibri" w:hAnsi="Arial" w:cs="Arial"/>
          <w:szCs w:val="20"/>
          <w:lang w:eastAsia="es-PY"/>
        </w:rPr>
      </w:pPr>
      <w:r>
        <w:rPr>
          <w:rFonts w:ascii="Arial" w:eastAsia="Calibri" w:hAnsi="Arial" w:cs="Arial"/>
          <w:szCs w:val="20"/>
          <w:lang w:eastAsia="es-PY"/>
        </w:rPr>
        <w:t>El análisis de los precios con esta metodología, será aplicado a cada ítem, rubro o partida que contenga la oferta y en cada caso deberá ser debidamente fundada la decisión de la Convocante en el ejercicio de su facultad discrecional.</w:t>
      </w:r>
      <w:bookmarkStart w:id="0" w:name="_GoBack"/>
      <w:bookmarkEnd w:id="0"/>
    </w:p>
    <w:p w:rsidR="00F36FAB" w:rsidRDefault="004B187B" w:rsidP="00F36FAB">
      <w:pPr>
        <w:pStyle w:val="Prrafodelista"/>
        <w:numPr>
          <w:ilvl w:val="0"/>
          <w:numId w:val="6"/>
        </w:numPr>
        <w:spacing w:after="0" w:line="240" w:lineRule="auto"/>
        <w:ind w:left="360"/>
        <w:jc w:val="both"/>
        <w:rPr>
          <w:rFonts w:ascii="Arial" w:hAnsi="Arial" w:cs="Arial"/>
        </w:rPr>
      </w:pPr>
      <w:r w:rsidRPr="00984B90">
        <w:rPr>
          <w:rFonts w:ascii="Arial" w:hAnsi="Arial" w:cs="Arial"/>
        </w:rPr>
        <w:t xml:space="preserve">Capacidad financiera: </w:t>
      </w:r>
      <w:r w:rsidR="00F36FAB">
        <w:rPr>
          <w:rFonts w:ascii="Arial" w:hAnsi="Arial" w:cs="Arial"/>
        </w:rPr>
        <w:t>No aplica</w:t>
      </w:r>
    </w:p>
    <w:p w:rsidR="00F36FAB" w:rsidRPr="00F36FAB" w:rsidRDefault="004B187B" w:rsidP="00F36FAB">
      <w:pPr>
        <w:pStyle w:val="Prrafodelista"/>
        <w:numPr>
          <w:ilvl w:val="0"/>
          <w:numId w:val="6"/>
        </w:numPr>
        <w:spacing w:after="0" w:line="240" w:lineRule="auto"/>
        <w:ind w:left="360"/>
        <w:jc w:val="both"/>
        <w:rPr>
          <w:rFonts w:ascii="Arial" w:hAnsi="Arial" w:cs="Arial"/>
        </w:rPr>
      </w:pPr>
      <w:r w:rsidRPr="00F36FAB">
        <w:rPr>
          <w:rFonts w:ascii="Arial" w:hAnsi="Arial" w:cs="Arial"/>
        </w:rPr>
        <w:t>Capacidad técnic</w:t>
      </w:r>
      <w:r w:rsidR="00FA75FB" w:rsidRPr="00F36FAB">
        <w:rPr>
          <w:rFonts w:ascii="Arial" w:hAnsi="Arial" w:cs="Arial"/>
        </w:rPr>
        <w:t>a</w:t>
      </w:r>
      <w:r w:rsidR="00F36FAB" w:rsidRPr="00F36FAB">
        <w:rPr>
          <w:rFonts w:ascii="Arial" w:hAnsi="Arial" w:cs="Arial"/>
        </w:rPr>
        <w:t>: El Oferente deberá proporcionar evidencia documentada que demuestre su cumplimiento con los siguientes requisitos de capacidad técnica:</w:t>
      </w:r>
    </w:p>
    <w:p w:rsidR="00F36FAB" w:rsidRDefault="00F36FAB" w:rsidP="008F7068">
      <w:pPr>
        <w:pStyle w:val="Prrafodelista"/>
        <w:numPr>
          <w:ilvl w:val="0"/>
          <w:numId w:val="17"/>
        </w:numPr>
        <w:spacing w:after="0" w:line="240" w:lineRule="auto"/>
        <w:jc w:val="both"/>
        <w:rPr>
          <w:rFonts w:ascii="Arial" w:hAnsi="Arial" w:cs="Arial"/>
        </w:rPr>
      </w:pPr>
      <w:r w:rsidRPr="00F36FAB">
        <w:rPr>
          <w:rFonts w:ascii="Arial" w:hAnsi="Arial" w:cs="Arial"/>
        </w:rPr>
        <w:t xml:space="preserve">El Oferente deberá garantizar a través de una Declaración Jurada que repondrá gratuitamente </w:t>
      </w:r>
      <w:r w:rsidR="008F7068">
        <w:rPr>
          <w:rFonts w:ascii="Arial" w:hAnsi="Arial" w:cs="Arial"/>
        </w:rPr>
        <w:t>los bienes e insumos proveídos</w:t>
      </w:r>
      <w:r w:rsidRPr="00F36FAB">
        <w:rPr>
          <w:rFonts w:ascii="Arial" w:hAnsi="Arial" w:cs="Arial"/>
        </w:rPr>
        <w:t xml:space="preserve"> </w:t>
      </w:r>
      <w:r w:rsidR="008F7068" w:rsidRPr="00F36FAB">
        <w:rPr>
          <w:rFonts w:ascii="Arial" w:hAnsi="Arial" w:cs="Arial"/>
        </w:rPr>
        <w:t xml:space="preserve">en </w:t>
      </w:r>
      <w:r w:rsidR="008F7068">
        <w:rPr>
          <w:rFonts w:ascii="Arial" w:hAnsi="Arial" w:cs="Arial"/>
        </w:rPr>
        <w:t>caso de</w:t>
      </w:r>
      <w:r w:rsidR="008F7068" w:rsidRPr="00F36FAB">
        <w:rPr>
          <w:rFonts w:ascii="Arial" w:hAnsi="Arial" w:cs="Arial"/>
        </w:rPr>
        <w:t xml:space="preserve"> falla de</w:t>
      </w:r>
      <w:r w:rsidR="008F7068">
        <w:rPr>
          <w:rFonts w:ascii="Arial" w:hAnsi="Arial" w:cs="Arial"/>
        </w:rPr>
        <w:t xml:space="preserve"> los mismos.</w:t>
      </w:r>
    </w:p>
    <w:p w:rsidR="00F36FAB" w:rsidRPr="00F36FAB" w:rsidRDefault="00F36FAB" w:rsidP="00F36FAB">
      <w:pPr>
        <w:pStyle w:val="Prrafodelista"/>
        <w:numPr>
          <w:ilvl w:val="0"/>
          <w:numId w:val="17"/>
        </w:numPr>
        <w:spacing w:after="0" w:line="240" w:lineRule="auto"/>
        <w:jc w:val="both"/>
        <w:rPr>
          <w:rFonts w:ascii="Arial" w:hAnsi="Arial" w:cs="Arial"/>
        </w:rPr>
      </w:pPr>
      <w:r w:rsidRPr="00F36FAB">
        <w:rPr>
          <w:rFonts w:ascii="Arial" w:hAnsi="Arial" w:cs="Arial"/>
        </w:rPr>
        <w:t xml:space="preserve">Planilla de Especificaciones Técnicas con los datos de los bienes requeridos en </w:t>
      </w:r>
      <w:r>
        <w:rPr>
          <w:rFonts w:ascii="Arial" w:hAnsi="Arial" w:cs="Arial"/>
        </w:rPr>
        <w:t>la presente Carta de Invitación</w:t>
      </w:r>
      <w:r w:rsidRPr="00F36FAB">
        <w:rPr>
          <w:rFonts w:ascii="Arial" w:hAnsi="Arial" w:cs="Arial"/>
        </w:rPr>
        <w:t xml:space="preserve">. </w:t>
      </w:r>
    </w:p>
    <w:p w:rsidR="00F36FAB" w:rsidRPr="00F36FAB" w:rsidRDefault="00F36FAB" w:rsidP="00F36FAB">
      <w:pPr>
        <w:pStyle w:val="Prrafodelista"/>
        <w:spacing w:after="0" w:line="240" w:lineRule="auto"/>
        <w:jc w:val="both"/>
        <w:rPr>
          <w:rFonts w:ascii="Arial" w:hAnsi="Arial" w:cs="Arial"/>
        </w:rPr>
      </w:pPr>
    </w:p>
    <w:p w:rsidR="00F36FAB" w:rsidRDefault="00F36FAB" w:rsidP="00F36FAB">
      <w:pPr>
        <w:pStyle w:val="Prrafodelista"/>
        <w:spacing w:after="0" w:line="240" w:lineRule="auto"/>
        <w:ind w:left="0"/>
        <w:jc w:val="both"/>
        <w:rPr>
          <w:rFonts w:ascii="Arial" w:hAnsi="Arial" w:cs="Arial"/>
          <w:highlight w:val="yellow"/>
        </w:rPr>
      </w:pPr>
      <w:r w:rsidRPr="00F36FAB">
        <w:rPr>
          <w:rFonts w:ascii="Arial" w:hAnsi="Arial" w:cs="Arial"/>
        </w:rPr>
        <w:t xml:space="preserve">En el caso de los OFERENTES EN CONSORCIO cada empresa Líder deberá cumplir con el 60% de los requisitos de calificación en cuanto a la </w:t>
      </w:r>
      <w:r w:rsidRPr="00F36FAB">
        <w:rPr>
          <w:rFonts w:ascii="Arial" w:hAnsi="Arial" w:cs="Arial"/>
          <w:u w:val="single"/>
        </w:rPr>
        <w:t>Experiencia y Capacidad Técnica</w:t>
      </w:r>
      <w:r w:rsidRPr="00F36FAB">
        <w:rPr>
          <w:rFonts w:ascii="Arial" w:hAnsi="Arial" w:cs="Arial"/>
        </w:rPr>
        <w:t xml:space="preserve"> solicitados por la convocante, mientras que los demás miembros del consorcio deberán cumplir con el 40% de lo solicitado</w:t>
      </w:r>
    </w:p>
    <w:p w:rsidR="00F36FAB" w:rsidRPr="00F36FAB" w:rsidRDefault="00F36FAB" w:rsidP="00F36FAB">
      <w:pPr>
        <w:spacing w:after="0" w:line="240" w:lineRule="auto"/>
        <w:jc w:val="both"/>
        <w:rPr>
          <w:rFonts w:ascii="Arial" w:hAnsi="Arial" w:cs="Arial"/>
          <w:highlight w:val="yellow"/>
        </w:rPr>
      </w:pPr>
    </w:p>
    <w:p w:rsidR="004E69A3" w:rsidRPr="00FA75FB" w:rsidRDefault="004E69A3" w:rsidP="001555B4">
      <w:pPr>
        <w:pStyle w:val="Prrafodelista"/>
        <w:numPr>
          <w:ilvl w:val="0"/>
          <w:numId w:val="6"/>
        </w:numPr>
        <w:spacing w:after="0" w:line="240" w:lineRule="auto"/>
        <w:ind w:left="360"/>
        <w:jc w:val="both"/>
        <w:rPr>
          <w:rFonts w:ascii="Arial" w:hAnsi="Arial" w:cs="Arial"/>
        </w:rPr>
      </w:pPr>
      <w:r w:rsidRPr="00FA75FB">
        <w:rPr>
          <w:rFonts w:ascii="Arial" w:hAnsi="Arial" w:cs="Arial"/>
        </w:rPr>
        <w:t xml:space="preserve">Experiencia: </w:t>
      </w:r>
    </w:p>
    <w:p w:rsidR="00984B90" w:rsidRDefault="00984B90" w:rsidP="00984B90">
      <w:pPr>
        <w:spacing w:after="0" w:line="240" w:lineRule="auto"/>
        <w:ind w:firstLine="567"/>
        <w:jc w:val="both"/>
        <w:rPr>
          <w:rFonts w:ascii="Arial" w:hAnsi="Arial" w:cs="Arial"/>
        </w:rPr>
      </w:pPr>
      <w:r>
        <w:rPr>
          <w:rFonts w:ascii="Arial" w:hAnsi="Arial" w:cs="Arial"/>
        </w:rPr>
        <w:t xml:space="preserve">      Los oferentes deberán presentar</w:t>
      </w:r>
      <w:r w:rsidR="00BE64F9">
        <w:rPr>
          <w:rFonts w:ascii="Arial" w:hAnsi="Arial" w:cs="Arial"/>
        </w:rPr>
        <w:t xml:space="preserve"> al menos</w:t>
      </w:r>
      <w:r>
        <w:rPr>
          <w:rFonts w:ascii="Arial" w:hAnsi="Arial" w:cs="Arial"/>
        </w:rPr>
        <w:t xml:space="preserve"> </w:t>
      </w:r>
      <w:r w:rsidR="00BE64F9" w:rsidRPr="00BE64F9">
        <w:rPr>
          <w:rFonts w:ascii="Arial" w:hAnsi="Arial" w:cs="Arial"/>
        </w:rPr>
        <w:t xml:space="preserve">Dos Contratos </w:t>
      </w:r>
      <w:r w:rsidR="00BE64F9">
        <w:rPr>
          <w:rFonts w:ascii="Arial" w:hAnsi="Arial" w:cs="Arial"/>
        </w:rPr>
        <w:t xml:space="preserve">y/o Facturaciones </w:t>
      </w:r>
      <w:r w:rsidR="00FA75FB">
        <w:rPr>
          <w:rFonts w:ascii="Arial" w:hAnsi="Arial" w:cs="Arial"/>
        </w:rPr>
        <w:t>d</w:t>
      </w:r>
      <w:r w:rsidR="00BE64F9">
        <w:rPr>
          <w:rFonts w:ascii="Arial" w:hAnsi="Arial" w:cs="Arial"/>
        </w:rPr>
        <w:t>e</w:t>
      </w:r>
      <w:r w:rsidR="00FA75FB">
        <w:rPr>
          <w:rFonts w:ascii="Arial" w:hAnsi="Arial" w:cs="Arial"/>
        </w:rPr>
        <w:t xml:space="preserve"> </w:t>
      </w:r>
      <w:r w:rsidR="00BE64F9">
        <w:rPr>
          <w:rFonts w:ascii="Arial" w:hAnsi="Arial" w:cs="Arial"/>
        </w:rPr>
        <w:t>l</w:t>
      </w:r>
      <w:r w:rsidR="00FA75FB">
        <w:rPr>
          <w:rFonts w:ascii="Arial" w:hAnsi="Arial" w:cs="Arial"/>
        </w:rPr>
        <w:t>os</w:t>
      </w:r>
      <w:r w:rsidR="00BE64F9">
        <w:rPr>
          <w:rFonts w:ascii="Arial" w:hAnsi="Arial" w:cs="Arial"/>
        </w:rPr>
        <w:t xml:space="preserve"> año</w:t>
      </w:r>
      <w:r w:rsidR="00FA75FB">
        <w:rPr>
          <w:rFonts w:ascii="Arial" w:hAnsi="Arial" w:cs="Arial"/>
        </w:rPr>
        <w:t>s</w:t>
      </w:r>
      <w:r w:rsidR="00BE64F9">
        <w:rPr>
          <w:rFonts w:ascii="Arial" w:hAnsi="Arial" w:cs="Arial"/>
        </w:rPr>
        <w:t xml:space="preserve"> 2016</w:t>
      </w:r>
      <w:r w:rsidR="00FA75FB">
        <w:rPr>
          <w:rFonts w:ascii="Arial" w:hAnsi="Arial" w:cs="Arial"/>
        </w:rPr>
        <w:t xml:space="preserve"> y/o 2017</w:t>
      </w:r>
      <w:r w:rsidR="00BE64F9" w:rsidRPr="00BE64F9">
        <w:rPr>
          <w:rFonts w:ascii="Arial" w:hAnsi="Arial" w:cs="Arial"/>
        </w:rPr>
        <w:t xml:space="preserve"> con Entidades Públicas y/o Instituciones Privadas que demuestren que la empresa ha </w:t>
      </w:r>
      <w:r w:rsidR="00FA75FB">
        <w:rPr>
          <w:rFonts w:ascii="Arial" w:hAnsi="Arial" w:cs="Arial"/>
        </w:rPr>
        <w:t xml:space="preserve">vendido </w:t>
      </w:r>
      <w:r w:rsidR="00EA3F38">
        <w:rPr>
          <w:rFonts w:ascii="Arial" w:hAnsi="Arial" w:cs="Arial"/>
        </w:rPr>
        <w:t>el producto que está ofertando en el presente llamado</w:t>
      </w:r>
      <w:r w:rsidR="00BE64F9" w:rsidRPr="00BE64F9">
        <w:rPr>
          <w:rFonts w:ascii="Arial" w:hAnsi="Arial" w:cs="Arial"/>
        </w:rPr>
        <w:t>. La sumatoria de los montos de dichos contratos y/o facturaciones deberá acreditar ser igual o superi</w:t>
      </w:r>
      <w:r w:rsidR="00C40145">
        <w:rPr>
          <w:rFonts w:ascii="Arial" w:hAnsi="Arial" w:cs="Arial"/>
        </w:rPr>
        <w:t>or al monto de su oferta actual.</w:t>
      </w:r>
    </w:p>
    <w:p w:rsidR="001F62A3" w:rsidRPr="00AD2AE5" w:rsidRDefault="001F62A3" w:rsidP="004D377C">
      <w:pPr>
        <w:pStyle w:val="Prrafodelista"/>
        <w:spacing w:after="0" w:line="240" w:lineRule="auto"/>
        <w:ind w:left="993"/>
        <w:jc w:val="both"/>
        <w:rPr>
          <w:rFonts w:ascii="Arial" w:hAnsi="Arial" w:cs="Arial"/>
          <w:i/>
        </w:rPr>
      </w:pPr>
    </w:p>
    <w:p w:rsidR="00C5575E" w:rsidRPr="00AD2AE5" w:rsidRDefault="004E69A3" w:rsidP="001555B4">
      <w:pPr>
        <w:pStyle w:val="Prrafodelista"/>
        <w:numPr>
          <w:ilvl w:val="0"/>
          <w:numId w:val="5"/>
        </w:numPr>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984B90">
        <w:rPr>
          <w:rFonts w:ascii="Arial" w:hAnsi="Arial" w:cs="Arial"/>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AD2AE5" w:rsidRDefault="00C5575E" w:rsidP="00604986">
      <w:pPr>
        <w:pStyle w:val="Prrafodelista"/>
        <w:spacing w:before="240" w:after="240" w:line="240" w:lineRule="auto"/>
        <w:ind w:left="284" w:hanging="284"/>
        <w:jc w:val="both"/>
        <w:rPr>
          <w:rFonts w:ascii="Arial" w:hAnsi="Arial" w:cs="Arial"/>
        </w:rPr>
      </w:pPr>
    </w:p>
    <w:p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D8092B">
        <w:rPr>
          <w:rFonts w:ascii="Arial" w:hAnsi="Arial" w:cs="Arial"/>
        </w:rPr>
        <w:t>48 HORAS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rsidR="00C5575E" w:rsidRPr="00AD2AE5" w:rsidRDefault="00C5575E" w:rsidP="00604986">
      <w:pPr>
        <w:pStyle w:val="Prrafodelista"/>
        <w:spacing w:before="240" w:after="240" w:line="240" w:lineRule="auto"/>
        <w:ind w:left="284"/>
        <w:jc w:val="both"/>
        <w:rPr>
          <w:rFonts w:ascii="Arial" w:hAnsi="Arial" w:cs="Arial"/>
        </w:rPr>
      </w:pPr>
    </w:p>
    <w:p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w:t>
      </w:r>
      <w:r w:rsidRPr="00AD2AE5">
        <w:rPr>
          <w:rFonts w:ascii="Arial" w:hAnsi="Arial" w:cs="Arial"/>
        </w:rPr>
        <w:lastRenderedPageBreak/>
        <w:t xml:space="preserve">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rsidR="00C5575E" w:rsidRPr="00AD2AE5" w:rsidRDefault="00C5575E" w:rsidP="00C5575E">
      <w:pPr>
        <w:pStyle w:val="Prrafodelista"/>
        <w:spacing w:before="240" w:after="240" w:line="240" w:lineRule="auto"/>
        <w:jc w:val="both"/>
        <w:rPr>
          <w:rFonts w:ascii="Arial" w:hAnsi="Arial" w:cs="Arial"/>
        </w:rPr>
      </w:pPr>
    </w:p>
    <w:p w:rsidR="004E69A3" w:rsidRPr="00F40925" w:rsidRDefault="004E69A3" w:rsidP="001555B4">
      <w:pPr>
        <w:pStyle w:val="Prrafodelista"/>
        <w:numPr>
          <w:ilvl w:val="0"/>
          <w:numId w:val="5"/>
        </w:numPr>
        <w:spacing w:before="240" w:after="240" w:line="240" w:lineRule="auto"/>
        <w:ind w:left="284" w:hanging="284"/>
        <w:contextualSpacing w:val="0"/>
        <w:jc w:val="both"/>
        <w:rPr>
          <w:rFonts w:ascii="Arial" w:hAnsi="Arial" w:cs="Arial"/>
          <w:i/>
          <w:color w:val="FF0000"/>
        </w:rPr>
      </w:pPr>
      <w:r w:rsidRPr="00F40925">
        <w:rPr>
          <w:rFonts w:ascii="Arial" w:hAnsi="Arial" w:cs="Arial"/>
        </w:rPr>
        <w:t>Criterio de evaluación y calificación de las muestras:</w:t>
      </w:r>
      <w:r w:rsidR="00F40925">
        <w:rPr>
          <w:rFonts w:ascii="Arial" w:hAnsi="Arial" w:cs="Arial"/>
        </w:rPr>
        <w:t xml:space="preserve"> </w:t>
      </w:r>
      <w:r w:rsidR="00D8092B" w:rsidRPr="00F40925">
        <w:rPr>
          <w:rFonts w:ascii="Arial" w:hAnsi="Arial" w:cs="Arial"/>
        </w:rPr>
        <w:t>NO APLICA</w:t>
      </w:r>
    </w:p>
    <w:p w:rsidR="00B00B28" w:rsidRPr="00AD2AE5" w:rsidRDefault="004E69A3" w:rsidP="001555B4">
      <w:pPr>
        <w:pStyle w:val="Prrafodelista"/>
        <w:numPr>
          <w:ilvl w:val="0"/>
          <w:numId w:val="5"/>
        </w:numPr>
        <w:spacing w:before="240" w:after="240" w:line="240" w:lineRule="auto"/>
        <w:ind w:left="284" w:hanging="284"/>
        <w:contextualSpacing w:val="0"/>
        <w:jc w:val="both"/>
        <w:rPr>
          <w:rFonts w:ascii="Arial" w:hAnsi="Arial" w:cs="Arial"/>
          <w:szCs w:val="20"/>
        </w:rPr>
      </w:pPr>
      <w:r w:rsidRPr="00F40925">
        <w:rPr>
          <w:rFonts w:ascii="Arial" w:hAnsi="Arial" w:cs="Arial"/>
        </w:rPr>
        <w:t>Criterio para desempate de ofertas:</w:t>
      </w:r>
      <w:r w:rsidRPr="00F40925">
        <w:rPr>
          <w:rFonts w:ascii="Arial" w:hAnsi="Arial" w:cs="Arial"/>
          <w:szCs w:val="20"/>
        </w:rPr>
        <w:t xml:space="preserve"> </w:t>
      </w:r>
      <w:r w:rsidR="00B00B28" w:rsidRPr="00F4092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w:t>
      </w:r>
      <w:r w:rsidR="00E22E16">
        <w:rPr>
          <w:rFonts w:ascii="Arial" w:hAnsi="Arial" w:cs="Arial"/>
          <w:szCs w:val="20"/>
        </w:rPr>
        <w:t xml:space="preserve">nes Públicas o Privadas, </w:t>
      </w:r>
      <w:r w:rsidRPr="00AD2AE5">
        <w:rPr>
          <w:rFonts w:ascii="Arial" w:hAnsi="Arial" w:cs="Arial"/>
          <w:szCs w:val="20"/>
        </w:rPr>
        <w:t>en el último año.</w:t>
      </w:r>
    </w:p>
    <w:p w:rsidR="00B00B28" w:rsidRPr="00AD2AE5" w:rsidRDefault="00B00B28" w:rsidP="00604986">
      <w:pPr>
        <w:pStyle w:val="Prrafodelista"/>
        <w:ind w:left="284"/>
        <w:jc w:val="both"/>
        <w:rPr>
          <w:rFonts w:ascii="Arial" w:hAnsi="Arial" w:cs="Arial"/>
          <w:szCs w:val="20"/>
        </w:rPr>
      </w:pP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AD2AE5" w:rsidRDefault="00B00B28" w:rsidP="00604986">
      <w:pPr>
        <w:pStyle w:val="Prrafodelista"/>
        <w:ind w:left="284"/>
        <w:rPr>
          <w:rFonts w:ascii="Arial" w:hAnsi="Arial" w:cs="Arial"/>
          <w:szCs w:val="20"/>
        </w:rPr>
      </w:pPr>
    </w:p>
    <w:p w:rsidR="00A93666" w:rsidRPr="00AD2AE5" w:rsidRDefault="00DE42B0" w:rsidP="00604986">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AD2AE5" w:rsidRDefault="005F2E2C" w:rsidP="00604986">
      <w:pPr>
        <w:pStyle w:val="Prrafodelista"/>
        <w:ind w:left="284" w:hanging="284"/>
        <w:rPr>
          <w:sz w:val="24"/>
          <w:lang w:val="es-ES"/>
        </w:rPr>
      </w:pPr>
    </w:p>
    <w:p w:rsidR="001D7681" w:rsidRPr="00F40925" w:rsidRDefault="004E69A3" w:rsidP="001555B4">
      <w:pPr>
        <w:pStyle w:val="Prrafodelista"/>
        <w:numPr>
          <w:ilvl w:val="0"/>
          <w:numId w:val="5"/>
        </w:numPr>
        <w:tabs>
          <w:tab w:val="left" w:pos="993"/>
        </w:tabs>
        <w:spacing w:before="240" w:after="240" w:line="240" w:lineRule="auto"/>
        <w:ind w:left="284" w:hanging="284"/>
        <w:contextualSpacing w:val="0"/>
        <w:jc w:val="both"/>
        <w:rPr>
          <w:rFonts w:ascii="Arial" w:hAnsi="Arial" w:cs="Arial"/>
        </w:rPr>
      </w:pPr>
      <w:r w:rsidRPr="00F40925">
        <w:rPr>
          <w:rFonts w:ascii="Arial" w:hAnsi="Arial" w:cs="Arial"/>
        </w:rPr>
        <w:t>Notificación de Adjudicación: La adjudicación se dará a conocer</w:t>
      </w:r>
      <w:r w:rsidR="001E1D8A" w:rsidRPr="00F40925">
        <w:rPr>
          <w:rFonts w:ascii="Arial" w:hAnsi="Arial" w:cs="Arial"/>
        </w:rPr>
        <w:t xml:space="preserve"> POR NOTA dentro de los 5 (cinco) días calendario a partir de la Resolución de Adjudicación, Conforme a lo establecido en el art.28 de la Ley 2051/03 “De Contrataciones Públicas”</w:t>
      </w:r>
      <w:r w:rsidR="00F40925">
        <w:rPr>
          <w:rFonts w:ascii="Arial" w:hAnsi="Arial" w:cs="Arial"/>
        </w:rPr>
        <w:t>.</w:t>
      </w:r>
      <w:r w:rsidR="00483BC5" w:rsidRPr="00F40925">
        <w:rPr>
          <w:rFonts w:ascii="Arial" w:hAnsi="Arial" w:cs="Arial"/>
          <w:i/>
          <w:color w:val="FF0000"/>
        </w:rPr>
        <w:t xml:space="preserve"> </w:t>
      </w:r>
    </w:p>
    <w:p w:rsidR="003C0B8F" w:rsidRPr="00F40925" w:rsidRDefault="003C0B8F" w:rsidP="001555B4">
      <w:pPr>
        <w:pStyle w:val="Prrafodelista"/>
        <w:numPr>
          <w:ilvl w:val="0"/>
          <w:numId w:val="5"/>
        </w:numPr>
        <w:tabs>
          <w:tab w:val="left" w:pos="851"/>
          <w:tab w:val="left" w:pos="993"/>
        </w:tabs>
        <w:spacing w:before="240" w:after="240" w:line="240" w:lineRule="auto"/>
        <w:ind w:left="284" w:hanging="284"/>
        <w:contextualSpacing w:val="0"/>
        <w:jc w:val="both"/>
        <w:rPr>
          <w:rFonts w:ascii="Arial" w:hAnsi="Arial" w:cs="Arial"/>
          <w:color w:val="FF0000"/>
        </w:rPr>
      </w:pPr>
      <w:r w:rsidRPr="00F40925">
        <w:rPr>
          <w:rFonts w:ascii="Arial" w:hAnsi="Arial" w:cs="Arial"/>
        </w:rPr>
        <w:t xml:space="preserve">La convocante formalizará </w:t>
      </w:r>
      <w:r w:rsidR="00BC3529" w:rsidRPr="00F40925">
        <w:rPr>
          <w:rFonts w:ascii="Arial" w:hAnsi="Arial" w:cs="Arial"/>
        </w:rPr>
        <w:t>la</w:t>
      </w:r>
      <w:r w:rsidR="001E1D8A" w:rsidRPr="00F40925">
        <w:rPr>
          <w:rFonts w:ascii="Arial" w:hAnsi="Arial" w:cs="Arial"/>
        </w:rPr>
        <w:t xml:space="preserve"> </w:t>
      </w:r>
      <w:r w:rsidR="00BC3529" w:rsidRPr="00F40925">
        <w:rPr>
          <w:rFonts w:ascii="Arial" w:hAnsi="Arial" w:cs="Arial"/>
        </w:rPr>
        <w:t>contratación</w:t>
      </w:r>
      <w:r w:rsidRPr="00F40925">
        <w:rPr>
          <w:rFonts w:ascii="Arial" w:hAnsi="Arial" w:cs="Arial"/>
        </w:rPr>
        <w:t xml:space="preserve"> mediante:</w:t>
      </w:r>
      <w:r w:rsidR="00B16DB0">
        <w:rPr>
          <w:rFonts w:ascii="Arial" w:hAnsi="Arial" w:cs="Arial"/>
        </w:rPr>
        <w:t xml:space="preserve"> Un Contrato. Se emitirán, además, ó</w:t>
      </w:r>
      <w:r w:rsidR="001E1D8A" w:rsidRPr="00F40925">
        <w:rPr>
          <w:rFonts w:ascii="Arial" w:hAnsi="Arial" w:cs="Arial"/>
        </w:rPr>
        <w:t xml:space="preserve">rdenes de </w:t>
      </w:r>
      <w:r w:rsidR="003F643F">
        <w:rPr>
          <w:rFonts w:ascii="Arial" w:hAnsi="Arial" w:cs="Arial"/>
        </w:rPr>
        <w:t>Compras</w:t>
      </w:r>
      <w:r w:rsidR="00FA75FB">
        <w:rPr>
          <w:rFonts w:ascii="Arial" w:hAnsi="Arial" w:cs="Arial"/>
        </w:rPr>
        <w:t>.</w:t>
      </w:r>
    </w:p>
    <w:p w:rsidR="000066D9" w:rsidRPr="00BD4DF9" w:rsidRDefault="003C0B8F" w:rsidP="001555B4">
      <w:pPr>
        <w:pStyle w:val="Prrafodelista"/>
        <w:numPr>
          <w:ilvl w:val="0"/>
          <w:numId w:val="5"/>
        </w:numPr>
        <w:tabs>
          <w:tab w:val="left" w:pos="851"/>
        </w:tabs>
        <w:spacing w:before="240" w:after="240" w:line="240" w:lineRule="auto"/>
        <w:ind w:left="284" w:hanging="284"/>
        <w:contextualSpacing w:val="0"/>
        <w:jc w:val="both"/>
        <w:rPr>
          <w:rFonts w:ascii="Arial" w:hAnsi="Arial" w:cs="Arial"/>
          <w:i/>
          <w:color w:val="FF0000"/>
          <w:spacing w:val="-3"/>
          <w:lang w:val="es-ES_tradnl"/>
        </w:rPr>
      </w:pPr>
      <w:r w:rsidRPr="00F40925">
        <w:rPr>
          <w:rFonts w:ascii="Arial" w:hAnsi="Arial" w:cs="Arial"/>
        </w:rPr>
        <w:t>El precio adjudicado estará sujeto a reajustes. La fórmula y procedimiento para el cálculo de reajustes serán los siguientes</w:t>
      </w:r>
      <w:r w:rsidR="00F40925">
        <w:rPr>
          <w:rFonts w:ascii="Arial" w:hAnsi="Arial" w:cs="Arial"/>
        </w:rPr>
        <w:t>:</w:t>
      </w:r>
      <w:r w:rsidR="000066D9" w:rsidRPr="00F40925">
        <w:rPr>
          <w:rFonts w:ascii="Arial" w:hAnsi="Arial" w:cs="Arial"/>
        </w:rPr>
        <w:t xml:space="preserve"> Siempre y cuando la variación del IPC publicado por el BCP haya sufrido una variación igual o mayor al quince por ciento (15%) referente a la fecha de apertura de ofertas. La </w:t>
      </w:r>
      <w:r w:rsidR="00B16DB0" w:rsidRPr="00F40925">
        <w:rPr>
          <w:rFonts w:ascii="Arial" w:hAnsi="Arial" w:cs="Arial"/>
        </w:rPr>
        <w:t>fórmula</w:t>
      </w:r>
      <w:r w:rsidR="000066D9" w:rsidRPr="00F40925">
        <w:rPr>
          <w:rFonts w:ascii="Arial" w:hAnsi="Arial" w:cs="Arial"/>
        </w:rPr>
        <w:t xml:space="preserve"> es la siguiente</w:t>
      </w:r>
      <w:r w:rsidR="000066D9" w:rsidRPr="00F40925">
        <w:rPr>
          <w:rFonts w:ascii="Arial" w:hAnsi="Arial" w:cs="Arial"/>
          <w:i/>
          <w:color w:val="FF0000"/>
          <w:spacing w:val="-3"/>
          <w:lang w:val="es-ES_tradnl"/>
        </w:rPr>
        <w:t>:</w:t>
      </w:r>
    </w:p>
    <w:p w:rsidR="000066D9" w:rsidRDefault="000066D9" w:rsidP="00B16DB0">
      <w:pPr>
        <w:tabs>
          <w:tab w:val="left" w:pos="851"/>
        </w:tabs>
        <w:spacing w:before="240" w:after="0" w:line="240" w:lineRule="auto"/>
        <w:jc w:val="both"/>
        <w:rPr>
          <w:rFonts w:ascii="Arial" w:hAnsi="Arial" w:cs="Arial"/>
          <w:i/>
          <w:spacing w:val="-3"/>
          <w:u w:val="single"/>
          <w:lang w:val="es-ES_tradnl"/>
        </w:rPr>
      </w:pPr>
      <w:r>
        <w:rPr>
          <w:rFonts w:ascii="Arial" w:hAnsi="Arial" w:cs="Arial"/>
          <w:i/>
          <w:color w:val="FF0000"/>
          <w:spacing w:val="-3"/>
          <w:lang w:val="es-ES_tradnl"/>
        </w:rPr>
        <w:t xml:space="preserve"> </w:t>
      </w:r>
      <w:r w:rsidRPr="00BD4DF9">
        <w:rPr>
          <w:rFonts w:ascii="Arial" w:hAnsi="Arial" w:cs="Arial"/>
          <w:i/>
          <w:spacing w:val="-3"/>
          <w:lang w:val="es-ES_tradnl"/>
        </w:rPr>
        <w:t xml:space="preserve">Pr= </w:t>
      </w:r>
      <w:r w:rsidRPr="00BD4DF9">
        <w:rPr>
          <w:rFonts w:ascii="Arial" w:hAnsi="Arial" w:cs="Arial"/>
          <w:i/>
          <w:spacing w:val="-3"/>
          <w:u w:val="single"/>
          <w:lang w:val="es-ES_tradnl"/>
        </w:rPr>
        <w:t>P x IPC1</w:t>
      </w:r>
    </w:p>
    <w:p w:rsidR="000066D9" w:rsidRDefault="000066D9" w:rsidP="00B16DB0">
      <w:pPr>
        <w:tabs>
          <w:tab w:val="left" w:pos="851"/>
        </w:tabs>
        <w:spacing w:after="240" w:line="240" w:lineRule="auto"/>
        <w:jc w:val="both"/>
        <w:rPr>
          <w:rFonts w:ascii="Arial" w:hAnsi="Arial" w:cs="Arial"/>
          <w:i/>
          <w:spacing w:val="-3"/>
          <w:lang w:val="es-ES_tradnl"/>
        </w:rPr>
      </w:pPr>
      <w:r w:rsidRPr="00BD4DF9">
        <w:rPr>
          <w:rFonts w:ascii="Arial" w:hAnsi="Arial" w:cs="Arial"/>
          <w:i/>
          <w:spacing w:val="-3"/>
          <w:lang w:val="es-ES_tradnl"/>
        </w:rPr>
        <w:t xml:space="preserve">        </w:t>
      </w:r>
      <w:r>
        <w:rPr>
          <w:rFonts w:ascii="Arial" w:hAnsi="Arial" w:cs="Arial"/>
          <w:i/>
          <w:spacing w:val="-3"/>
          <w:lang w:val="es-ES_tradnl"/>
        </w:rPr>
        <w:t xml:space="preserve"> </w:t>
      </w:r>
      <w:r w:rsidRPr="00BD4DF9">
        <w:rPr>
          <w:rFonts w:ascii="Arial" w:hAnsi="Arial" w:cs="Arial"/>
          <w:i/>
          <w:spacing w:val="-3"/>
          <w:lang w:val="es-ES_tradnl"/>
        </w:rPr>
        <w:t>IPC0</w:t>
      </w:r>
    </w:p>
    <w:p w:rsidR="000066D9" w:rsidRDefault="000066D9" w:rsidP="00B16DB0">
      <w:pPr>
        <w:tabs>
          <w:tab w:val="left" w:pos="851"/>
        </w:tabs>
        <w:spacing w:before="240" w:after="0" w:line="240" w:lineRule="auto"/>
        <w:jc w:val="both"/>
        <w:rPr>
          <w:rFonts w:ascii="Arial" w:hAnsi="Arial" w:cs="Arial"/>
          <w:i/>
          <w:spacing w:val="-3"/>
          <w:lang w:val="es-ES_tradnl"/>
        </w:rPr>
      </w:pPr>
      <w:r>
        <w:rPr>
          <w:rFonts w:ascii="Arial" w:hAnsi="Arial" w:cs="Arial"/>
          <w:i/>
          <w:spacing w:val="-3"/>
          <w:lang w:val="es-ES_tradnl"/>
        </w:rPr>
        <w:t>Donde:</w:t>
      </w:r>
    </w:p>
    <w:p w:rsidR="000066D9" w:rsidRDefault="000066D9" w:rsidP="00B16DB0">
      <w:pPr>
        <w:tabs>
          <w:tab w:val="left" w:pos="851"/>
        </w:tabs>
        <w:spacing w:after="0" w:line="240" w:lineRule="auto"/>
        <w:jc w:val="both"/>
        <w:rPr>
          <w:rFonts w:ascii="Arial" w:hAnsi="Arial" w:cs="Arial"/>
          <w:i/>
          <w:spacing w:val="-3"/>
          <w:lang w:val="es-ES_tradnl"/>
        </w:rPr>
      </w:pPr>
      <w:r>
        <w:rPr>
          <w:rFonts w:ascii="Arial" w:hAnsi="Arial" w:cs="Arial"/>
          <w:i/>
          <w:spacing w:val="-3"/>
          <w:lang w:val="es-ES_tradnl"/>
        </w:rPr>
        <w:t>Pr: Precio reajustado.</w:t>
      </w:r>
    </w:p>
    <w:p w:rsidR="000066D9" w:rsidRDefault="000066D9" w:rsidP="000066D9">
      <w:pPr>
        <w:tabs>
          <w:tab w:val="left" w:pos="851"/>
        </w:tabs>
        <w:spacing w:before="240" w:after="240" w:line="240" w:lineRule="auto"/>
        <w:jc w:val="both"/>
        <w:rPr>
          <w:rFonts w:ascii="Arial" w:hAnsi="Arial" w:cs="Arial"/>
          <w:i/>
          <w:spacing w:val="-3"/>
          <w:lang w:val="es-ES_tradnl"/>
        </w:rPr>
      </w:pPr>
      <w:r>
        <w:rPr>
          <w:rFonts w:ascii="Arial" w:hAnsi="Arial" w:cs="Arial"/>
          <w:i/>
          <w:spacing w:val="-3"/>
          <w:lang w:val="es-ES_tradnl"/>
        </w:rPr>
        <w:t>P: Precio adjudicado.</w:t>
      </w:r>
    </w:p>
    <w:p w:rsidR="000066D9" w:rsidRDefault="000066D9" w:rsidP="00647184">
      <w:pPr>
        <w:tabs>
          <w:tab w:val="left" w:pos="851"/>
        </w:tabs>
        <w:spacing w:after="0" w:line="240" w:lineRule="auto"/>
        <w:jc w:val="both"/>
        <w:rPr>
          <w:rFonts w:ascii="Arial" w:hAnsi="Arial" w:cs="Arial"/>
          <w:i/>
          <w:spacing w:val="-3"/>
          <w:lang w:val="es-ES_tradnl"/>
        </w:rPr>
      </w:pPr>
      <w:r>
        <w:rPr>
          <w:rFonts w:ascii="Arial" w:hAnsi="Arial" w:cs="Arial"/>
          <w:i/>
          <w:spacing w:val="-3"/>
          <w:lang w:val="es-ES_tradnl"/>
        </w:rPr>
        <w:t>IPC1: Índice de precios al Consumidor publicado por el Banco Central del Paraguay, correspondiente a la fecha de la Resolución de la Adjudicación.</w:t>
      </w:r>
    </w:p>
    <w:p w:rsidR="000066D9" w:rsidRDefault="000066D9" w:rsidP="00647184">
      <w:pPr>
        <w:tabs>
          <w:tab w:val="left" w:pos="851"/>
        </w:tabs>
        <w:spacing w:after="0" w:line="240" w:lineRule="auto"/>
        <w:jc w:val="both"/>
        <w:rPr>
          <w:rFonts w:ascii="Arial" w:hAnsi="Arial" w:cs="Arial"/>
          <w:i/>
          <w:spacing w:val="-3"/>
          <w:lang w:val="es-ES_tradnl"/>
        </w:rPr>
      </w:pPr>
      <w:r>
        <w:rPr>
          <w:rFonts w:ascii="Arial" w:hAnsi="Arial" w:cs="Arial"/>
          <w:i/>
          <w:spacing w:val="-3"/>
          <w:lang w:val="es-ES_tradnl"/>
        </w:rPr>
        <w:lastRenderedPageBreak/>
        <w:t>IPC0: Índice de precios al consumidor publicado por el Banco Central del Paraguay, correspondiente al mes de la apertura de ofertas.</w:t>
      </w:r>
    </w:p>
    <w:p w:rsidR="000066D9" w:rsidRDefault="000066D9" w:rsidP="000066D9">
      <w:pPr>
        <w:tabs>
          <w:tab w:val="left" w:pos="851"/>
        </w:tabs>
        <w:spacing w:before="240" w:after="240" w:line="240" w:lineRule="auto"/>
        <w:jc w:val="both"/>
        <w:rPr>
          <w:rFonts w:ascii="Arial" w:hAnsi="Arial" w:cs="Arial"/>
          <w:i/>
          <w:spacing w:val="-3"/>
          <w:lang w:val="es-ES_tradnl"/>
        </w:rPr>
      </w:pPr>
      <w:r>
        <w:rPr>
          <w:rFonts w:ascii="Arial" w:hAnsi="Arial" w:cs="Arial"/>
          <w:i/>
          <w:spacing w:val="-3"/>
          <w:lang w:val="es-ES_tradnl"/>
        </w:rPr>
        <w:t>No se reconocerá reajuste de precios si el suministro se encuentra atrasado respecto al cronograma de entregas aprobado.</w:t>
      </w:r>
    </w:p>
    <w:p w:rsidR="00A13093" w:rsidRPr="00A13093" w:rsidRDefault="00A13093" w:rsidP="001555B4">
      <w:pPr>
        <w:pStyle w:val="Prrafodelista"/>
        <w:numPr>
          <w:ilvl w:val="0"/>
          <w:numId w:val="5"/>
        </w:numPr>
        <w:spacing w:before="240" w:after="240" w:line="240" w:lineRule="auto"/>
        <w:ind w:left="284" w:hanging="284"/>
        <w:contextualSpacing w:val="0"/>
        <w:jc w:val="both"/>
        <w:rPr>
          <w:rFonts w:ascii="Arial" w:hAnsi="Arial" w:cs="Arial"/>
          <w:color w:val="FF0000"/>
        </w:rPr>
      </w:pPr>
      <w:r w:rsidRPr="00B92BB6">
        <w:rPr>
          <w:rFonts w:ascii="Arial" w:hAnsi="Arial" w:cs="Arial"/>
          <w:spacing w:val="-3"/>
          <w:lang w:val="es-ES_tradnl"/>
        </w:rPr>
        <w:t xml:space="preserve">Indicar si se admitirá o no la subcontratación: </w:t>
      </w:r>
      <w:r w:rsidR="000066D9">
        <w:rPr>
          <w:rFonts w:ascii="Arial" w:hAnsi="Arial" w:cs="Arial"/>
          <w:spacing w:val="-3"/>
          <w:lang w:val="es-ES_tradnl"/>
        </w:rPr>
        <w:t>NO</w:t>
      </w:r>
      <w:r w:rsidR="00647184">
        <w:rPr>
          <w:rFonts w:ascii="Arial" w:hAnsi="Arial" w:cs="Arial"/>
          <w:spacing w:val="-3"/>
          <w:lang w:val="es-ES_tradnl"/>
        </w:rPr>
        <w:t xml:space="preserve"> se admitirá.</w:t>
      </w:r>
    </w:p>
    <w:p w:rsidR="000066D9" w:rsidRPr="000066D9" w:rsidRDefault="003C0B8F" w:rsidP="001555B4">
      <w:pPr>
        <w:pStyle w:val="Prrafodelista"/>
        <w:numPr>
          <w:ilvl w:val="0"/>
          <w:numId w:val="5"/>
        </w:numPr>
        <w:spacing w:before="240" w:after="240" w:line="240" w:lineRule="auto"/>
        <w:ind w:left="284" w:hanging="284"/>
        <w:contextualSpacing w:val="0"/>
        <w:jc w:val="both"/>
        <w:rPr>
          <w:rFonts w:ascii="Arial" w:hAnsi="Arial" w:cs="Arial"/>
          <w:color w:val="FF0000"/>
        </w:rPr>
      </w:pPr>
      <w:r w:rsidRPr="000066D9">
        <w:rPr>
          <w:rFonts w:ascii="Arial" w:hAnsi="Arial" w:cs="Arial"/>
        </w:rPr>
        <w:t>Las condiciones de pago:</w:t>
      </w:r>
      <w:r w:rsidR="00F40925">
        <w:rPr>
          <w:rFonts w:ascii="Arial" w:hAnsi="Arial" w:cs="Arial"/>
        </w:rPr>
        <w:t xml:space="preserve"> </w:t>
      </w:r>
      <w:r w:rsidR="000066D9" w:rsidRPr="000066D9">
        <w:rPr>
          <w:rFonts w:ascii="Arial" w:hAnsi="Arial" w:cs="Arial"/>
        </w:rPr>
        <w:t>El</w:t>
      </w:r>
      <w:r w:rsidR="00FA75FB">
        <w:rPr>
          <w:rFonts w:ascii="Arial" w:hAnsi="Arial" w:cs="Arial"/>
        </w:rPr>
        <w:t xml:space="preserve"> pago del servicio </w:t>
      </w:r>
      <w:r w:rsidR="00685584">
        <w:rPr>
          <w:rFonts w:ascii="Arial" w:hAnsi="Arial" w:cs="Arial"/>
        </w:rPr>
        <w:t>se efectuará</w:t>
      </w:r>
      <w:r w:rsidR="000066D9" w:rsidRPr="000066D9">
        <w:rPr>
          <w:rFonts w:ascii="Arial" w:hAnsi="Arial" w:cs="Arial"/>
        </w:rPr>
        <w:t xml:space="preserve"> en GUARANIES, con fon</w:t>
      </w:r>
      <w:r w:rsidR="003F643F">
        <w:rPr>
          <w:rFonts w:ascii="Arial" w:hAnsi="Arial" w:cs="Arial"/>
        </w:rPr>
        <w:t xml:space="preserve">dos previstos en el Rubro: OG </w:t>
      </w:r>
      <w:r w:rsidR="00586F29">
        <w:rPr>
          <w:rFonts w:ascii="Arial" w:hAnsi="Arial" w:cs="Arial"/>
        </w:rPr>
        <w:t>340</w:t>
      </w:r>
      <w:r w:rsidR="000066D9" w:rsidRPr="000066D9">
        <w:rPr>
          <w:rFonts w:ascii="Arial" w:hAnsi="Arial" w:cs="Arial"/>
        </w:rPr>
        <w:t xml:space="preserve"> “</w:t>
      </w:r>
      <w:r w:rsidR="00586F29">
        <w:rPr>
          <w:rFonts w:ascii="Arial" w:hAnsi="Arial" w:cs="Arial"/>
        </w:rPr>
        <w:t>BIENES DE CONSUMO DE OFICINAS E INSUMOS</w:t>
      </w:r>
      <w:r w:rsidR="003F643F">
        <w:rPr>
          <w:rFonts w:ascii="Arial" w:hAnsi="Arial" w:cs="Arial"/>
        </w:rPr>
        <w:t>”</w:t>
      </w:r>
      <w:r w:rsidR="003F643F" w:rsidRPr="003F643F">
        <w:rPr>
          <w:rFonts w:ascii="Arial" w:hAnsi="Arial" w:cs="Arial"/>
        </w:rPr>
        <w:t xml:space="preserve">, F.F. 30, del </w:t>
      </w:r>
      <w:r w:rsidR="003F643F">
        <w:rPr>
          <w:rFonts w:ascii="Arial" w:hAnsi="Arial" w:cs="Arial"/>
        </w:rPr>
        <w:t>Ejercicio Fiscal 2018</w:t>
      </w:r>
      <w:r w:rsidR="003F643F" w:rsidRPr="003F643F">
        <w:rPr>
          <w:rFonts w:ascii="Arial" w:hAnsi="Arial" w:cs="Arial"/>
        </w:rPr>
        <w:t>. Los pagos se harán de acuerdo al Plan de Caja de la Institución y en base a las</w:t>
      </w:r>
      <w:r w:rsidR="00297471">
        <w:rPr>
          <w:rFonts w:ascii="Arial" w:hAnsi="Arial" w:cs="Arial"/>
        </w:rPr>
        <w:t xml:space="preserve"> Ordenes de Compras con sus respectivas</w:t>
      </w:r>
      <w:r w:rsidR="003F643F" w:rsidRPr="003F643F">
        <w:rPr>
          <w:rFonts w:ascii="Arial" w:hAnsi="Arial" w:cs="Arial"/>
        </w:rPr>
        <w:t xml:space="preserve"> Actas de Recepción de los bienes. El pago se realizará a más tardar en 60 días calendario, contados a partir de la aprobación de la factura por la Dirección de Administración y Finanzas de la DINACOPA. Para el efecto, el proveedor deberá presentar su Cumplimiento Tributario y su Certificación de Cuenta Bancaria</w:t>
      </w:r>
      <w:r w:rsidR="00647184">
        <w:rPr>
          <w:rFonts w:ascii="Arial" w:hAnsi="Arial" w:cs="Arial"/>
        </w:rPr>
        <w:t xml:space="preserve">. </w:t>
      </w:r>
    </w:p>
    <w:p w:rsidR="003C0B8F" w:rsidRPr="00AD2AE5" w:rsidRDefault="00586F29" w:rsidP="001555B4">
      <w:pPr>
        <w:pStyle w:val="Prrafodelista"/>
        <w:numPr>
          <w:ilvl w:val="0"/>
          <w:numId w:val="5"/>
        </w:numPr>
        <w:spacing w:before="240" w:after="240" w:line="240" w:lineRule="auto"/>
        <w:ind w:left="284" w:hanging="284"/>
        <w:contextualSpacing w:val="0"/>
        <w:jc w:val="both"/>
        <w:rPr>
          <w:rFonts w:ascii="Arial" w:hAnsi="Arial" w:cs="Arial"/>
        </w:rPr>
      </w:pPr>
      <w:r>
        <w:rPr>
          <w:rFonts w:ascii="Arial" w:hAnsi="Arial" w:cs="Arial"/>
        </w:rPr>
        <w:t>En caso de mora</w:t>
      </w:r>
      <w:r w:rsidR="003815D1" w:rsidRPr="00AD2AE5">
        <w:rPr>
          <w:rFonts w:ascii="Arial" w:hAnsi="Arial" w:cs="Arial"/>
        </w:rPr>
        <w:t xml:space="preserve"> de los pagos previstos en el punto anterior por parte de la Convocante, la tasa de interés que se aplicará es del </w:t>
      </w:r>
      <w:r w:rsidR="000066D9">
        <w:rPr>
          <w:rFonts w:ascii="Arial" w:hAnsi="Arial" w:cs="Arial"/>
        </w:rPr>
        <w:t xml:space="preserve">0,05% </w:t>
      </w:r>
      <w:r w:rsidR="003815D1" w:rsidRPr="00AD2AE5">
        <w:rPr>
          <w:rFonts w:ascii="Arial" w:hAnsi="Arial" w:cs="Arial"/>
        </w:rPr>
        <w:t xml:space="preserve">por </w:t>
      </w:r>
      <w:r w:rsidR="00182ECD" w:rsidRPr="00AD2AE5">
        <w:rPr>
          <w:rFonts w:ascii="Arial" w:hAnsi="Arial" w:cs="Arial"/>
        </w:rPr>
        <w:t xml:space="preserve">cada día de atraso </w:t>
      </w:r>
      <w:r w:rsidR="003815D1" w:rsidRPr="00AD2AE5">
        <w:rPr>
          <w:rFonts w:ascii="Arial" w:hAnsi="Arial" w:cs="Arial"/>
        </w:rPr>
        <w:t>hasta que haya efectuado el pago completo. La mora será computada a partir del día siguiente del vencimiento del pago. </w:t>
      </w:r>
    </w:p>
    <w:p w:rsidR="003C0B8F" w:rsidRPr="00AD2AE5" w:rsidRDefault="003C0B8F" w:rsidP="001555B4">
      <w:pPr>
        <w:pStyle w:val="Prrafodelista"/>
        <w:numPr>
          <w:ilvl w:val="0"/>
          <w:numId w:val="5"/>
        </w:numPr>
        <w:spacing w:after="0" w:line="240" w:lineRule="auto"/>
        <w:ind w:left="284" w:hanging="284"/>
        <w:contextualSpacing w:val="0"/>
        <w:jc w:val="both"/>
        <w:rPr>
          <w:rFonts w:ascii="Arial" w:hAnsi="Arial" w:cs="Arial"/>
          <w:color w:val="FF0000"/>
        </w:rPr>
      </w:pPr>
      <w:r w:rsidRPr="00AD2AE5">
        <w:rPr>
          <w:rFonts w:ascii="Arial" w:hAnsi="Arial" w:cs="Arial"/>
        </w:rPr>
        <w:t>Se otorgará Anticipo:</w:t>
      </w:r>
      <w:r w:rsidR="000066D9">
        <w:rPr>
          <w:rFonts w:ascii="Arial" w:hAnsi="Arial" w:cs="Arial"/>
        </w:rPr>
        <w:t xml:space="preserve"> NO</w:t>
      </w:r>
    </w:p>
    <w:p w:rsidR="003C0B8F" w:rsidRPr="00AD2AE5" w:rsidRDefault="003C0B8F" w:rsidP="001555B4">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F40925">
        <w:rPr>
          <w:rFonts w:ascii="Arial" w:hAnsi="Arial" w:cs="Arial"/>
        </w:rPr>
        <w:t xml:space="preserve"> </w:t>
      </w:r>
      <w:r w:rsidR="000066D9">
        <w:rPr>
          <w:rFonts w:ascii="Arial" w:hAnsi="Arial" w:cs="Arial"/>
        </w:rPr>
        <w:t>10% del valor total del Contrato (calculado sobre el monto total del mismo)</w:t>
      </w:r>
      <w:r w:rsidR="00F40925">
        <w:rPr>
          <w:rFonts w:ascii="Arial" w:hAnsi="Arial" w:cs="Arial"/>
        </w:rPr>
        <w:t>.</w:t>
      </w:r>
    </w:p>
    <w:p w:rsidR="00AB1679" w:rsidRPr="00AD2AE5" w:rsidRDefault="00545A02" w:rsidP="001555B4">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6B3670" w:rsidRPr="00AD2AE5">
        <w:rPr>
          <w:rFonts w:ascii="Arial" w:hAnsi="Arial" w:cs="Arial"/>
        </w:rPr>
        <w:t xml:space="preserve">. </w:t>
      </w:r>
      <w:r w:rsidR="0080131B">
        <w:rPr>
          <w:rFonts w:ascii="Arial" w:hAnsi="Arial" w:cs="Arial"/>
        </w:rPr>
        <w:t>SI (Formulario Nº</w:t>
      </w:r>
      <w:r w:rsidR="00685584">
        <w:rPr>
          <w:rFonts w:ascii="Arial" w:hAnsi="Arial" w:cs="Arial"/>
        </w:rPr>
        <w:t xml:space="preserve"> </w:t>
      </w:r>
      <w:r w:rsidR="0080131B">
        <w:rPr>
          <w:rFonts w:ascii="Arial" w:hAnsi="Arial" w:cs="Arial"/>
        </w:rPr>
        <w:t xml:space="preserve">3) La garantía de fiel Cumplimiento del Contrato deberá extenderse por todo el periodo de ejecución del contrato más treinta (30) días posteriores a la vigencia del mismo. </w:t>
      </w:r>
    </w:p>
    <w:p w:rsidR="003C0B8F" w:rsidRPr="00AD2AE5" w:rsidRDefault="00545A02" w:rsidP="001555B4">
      <w:pPr>
        <w:pStyle w:val="Prrafodelista"/>
        <w:numPr>
          <w:ilvl w:val="0"/>
          <w:numId w:val="5"/>
        </w:numPr>
        <w:spacing w:before="240" w:after="240" w:line="24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w:t>
      </w:r>
      <w:r w:rsidR="0080131B">
        <w:rPr>
          <w:rFonts w:ascii="Arial" w:hAnsi="Arial" w:cs="Arial"/>
        </w:rPr>
        <w:t xml:space="preserve"> A requerimiento de parte, dentro de los 28 días posteriores a la fecha en que el proveedor haya cumplido con todas sus obligaciones contractuales.</w:t>
      </w:r>
      <w:r w:rsidR="00C74B4B" w:rsidRPr="00AD2AE5">
        <w:rPr>
          <w:rFonts w:ascii="Arial" w:hAnsi="Arial" w:cs="Arial"/>
        </w:rPr>
        <w:t xml:space="preserve"> </w:t>
      </w:r>
    </w:p>
    <w:p w:rsidR="001E29FA" w:rsidRPr="00AD2AE5" w:rsidRDefault="00545A02" w:rsidP="001555B4">
      <w:pPr>
        <w:pStyle w:val="Default"/>
        <w:numPr>
          <w:ilvl w:val="0"/>
          <w:numId w:val="5"/>
        </w:numPr>
        <w:ind w:left="284" w:hanging="284"/>
        <w:jc w:val="both"/>
        <w:rPr>
          <w:sz w:val="22"/>
          <w:szCs w:val="20"/>
        </w:rPr>
      </w:pPr>
      <w:r w:rsidRPr="00AD2AE5">
        <w:rPr>
          <w:sz w:val="22"/>
          <w:szCs w:val="20"/>
        </w:rPr>
        <w:t>Obligatoriedad de declarar Información del Personal del contratista en el SICP.</w:t>
      </w:r>
    </w:p>
    <w:p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rsidR="001E29FA" w:rsidRPr="00AD2AE5" w:rsidRDefault="001E29FA"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 xml:space="preserve">.5 La Contratante podrá realizar las diligencias que considere necesarias para verificar que la totalidad de las personas que prestan servicios personales en relación de </w:t>
      </w:r>
      <w:r w:rsidR="001E29FA" w:rsidRPr="00AD2AE5">
        <w:rPr>
          <w:sz w:val="22"/>
          <w:szCs w:val="20"/>
        </w:rPr>
        <w:lastRenderedPageBreak/>
        <w:t>dependencia para la contratista y eventuales subcontratistas se encuentren debidamente individualizados en los listados recibidos.</w:t>
      </w:r>
    </w:p>
    <w:p w:rsidR="00B208ED" w:rsidRPr="00AD2AE5" w:rsidRDefault="00B208ED"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4C0701">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AD2AE5" w:rsidRDefault="00B208ED"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rsidR="00682295" w:rsidRDefault="003C0B8F" w:rsidP="001555B4">
      <w:pPr>
        <w:pStyle w:val="Prrafodelista"/>
        <w:numPr>
          <w:ilvl w:val="0"/>
          <w:numId w:val="5"/>
        </w:numPr>
        <w:spacing w:before="240" w:after="240" w:line="240" w:lineRule="auto"/>
        <w:ind w:left="284" w:hanging="284"/>
        <w:contextualSpacing w:val="0"/>
        <w:jc w:val="both"/>
        <w:rPr>
          <w:rFonts w:ascii="Arial" w:hAnsi="Arial" w:cs="Arial"/>
        </w:rPr>
      </w:pPr>
      <w:r w:rsidRPr="00682295">
        <w:rPr>
          <w:rFonts w:ascii="Arial" w:hAnsi="Arial" w:cs="Arial"/>
        </w:rPr>
        <w:t>El lugar de entrega de los bienes es:</w:t>
      </w:r>
      <w:r w:rsidR="004716A8" w:rsidRPr="00682295">
        <w:rPr>
          <w:rFonts w:ascii="Arial" w:hAnsi="Arial" w:cs="Arial"/>
        </w:rPr>
        <w:t xml:space="preserve"> </w:t>
      </w:r>
      <w:r w:rsidR="0025447D" w:rsidRPr="0025447D">
        <w:rPr>
          <w:rFonts w:ascii="Arial" w:hAnsi="Arial" w:cs="Arial"/>
        </w:rPr>
        <w:t>En la</w:t>
      </w:r>
      <w:r w:rsidR="00274341">
        <w:rPr>
          <w:rFonts w:ascii="Arial" w:hAnsi="Arial" w:cs="Arial"/>
        </w:rPr>
        <w:t xml:space="preserve"> Dirección de Administración y Finanzas de la</w:t>
      </w:r>
      <w:r w:rsidR="0025447D" w:rsidRPr="0025447D">
        <w:rPr>
          <w:rFonts w:ascii="Arial" w:hAnsi="Arial" w:cs="Arial"/>
        </w:rPr>
        <w:t xml:space="preserve"> DINACOPA, </w:t>
      </w:r>
      <w:r w:rsidR="00586F29">
        <w:rPr>
          <w:rFonts w:ascii="Arial" w:hAnsi="Arial" w:cs="Arial"/>
        </w:rPr>
        <w:t>Edificio España</w:t>
      </w:r>
      <w:r w:rsidR="0025447D" w:rsidRPr="0025447D">
        <w:rPr>
          <w:rFonts w:ascii="Arial" w:hAnsi="Arial" w:cs="Arial"/>
        </w:rPr>
        <w:t xml:space="preserve">, sito en </w:t>
      </w:r>
      <w:r w:rsidR="00586F29">
        <w:rPr>
          <w:rFonts w:ascii="Arial" w:hAnsi="Arial" w:cs="Arial"/>
        </w:rPr>
        <w:t xml:space="preserve">25 de </w:t>
      </w:r>
      <w:proofErr w:type="gramStart"/>
      <w:r w:rsidR="00586F29">
        <w:rPr>
          <w:rFonts w:ascii="Arial" w:hAnsi="Arial" w:cs="Arial"/>
        </w:rPr>
        <w:t>Mayo</w:t>
      </w:r>
      <w:proofErr w:type="gramEnd"/>
      <w:r w:rsidR="0025447D" w:rsidRPr="0025447D">
        <w:rPr>
          <w:rFonts w:ascii="Arial" w:hAnsi="Arial" w:cs="Arial"/>
        </w:rPr>
        <w:t xml:space="preserve"> </w:t>
      </w:r>
      <w:r w:rsidR="00586F29">
        <w:rPr>
          <w:rFonts w:ascii="Arial" w:hAnsi="Arial" w:cs="Arial"/>
        </w:rPr>
        <w:t xml:space="preserve">Nº 171 </w:t>
      </w:r>
      <w:r w:rsidR="0025447D" w:rsidRPr="0025447D">
        <w:rPr>
          <w:rFonts w:ascii="Arial" w:hAnsi="Arial" w:cs="Arial"/>
        </w:rPr>
        <w:t>esq</w:t>
      </w:r>
      <w:r w:rsidR="0025447D">
        <w:rPr>
          <w:rFonts w:ascii="Arial" w:hAnsi="Arial" w:cs="Arial"/>
        </w:rPr>
        <w:t>uina</w:t>
      </w:r>
      <w:r w:rsidR="0025447D" w:rsidRPr="0025447D">
        <w:rPr>
          <w:rFonts w:ascii="Arial" w:hAnsi="Arial" w:cs="Arial"/>
        </w:rPr>
        <w:t xml:space="preserve"> </w:t>
      </w:r>
      <w:r w:rsidR="00586F29">
        <w:rPr>
          <w:rFonts w:ascii="Arial" w:hAnsi="Arial" w:cs="Arial"/>
        </w:rPr>
        <w:t>Yegros</w:t>
      </w:r>
      <w:r w:rsidR="003F643F" w:rsidRPr="0025447D">
        <w:rPr>
          <w:rFonts w:ascii="Arial" w:hAnsi="Arial" w:cs="Arial"/>
        </w:rPr>
        <w:t>,</w:t>
      </w:r>
      <w:r w:rsidR="0025447D" w:rsidRPr="0025447D">
        <w:rPr>
          <w:rFonts w:ascii="Arial" w:hAnsi="Arial" w:cs="Arial"/>
        </w:rPr>
        <w:t xml:space="preserve"> </w:t>
      </w:r>
      <w:r w:rsidR="0025447D">
        <w:rPr>
          <w:rFonts w:ascii="Arial" w:hAnsi="Arial" w:cs="Arial"/>
        </w:rPr>
        <w:t xml:space="preserve">ciudad de </w:t>
      </w:r>
      <w:r w:rsidR="0025447D" w:rsidRPr="0025447D">
        <w:rPr>
          <w:rFonts w:ascii="Arial" w:hAnsi="Arial" w:cs="Arial"/>
        </w:rPr>
        <w:t>Asunci</w:t>
      </w:r>
      <w:r w:rsidR="0025447D">
        <w:rPr>
          <w:rFonts w:ascii="Arial" w:hAnsi="Arial" w:cs="Arial"/>
        </w:rPr>
        <w:t>ón,</w:t>
      </w:r>
      <w:r w:rsidR="00274341">
        <w:rPr>
          <w:rFonts w:ascii="Arial" w:hAnsi="Arial" w:cs="Arial"/>
        </w:rPr>
        <w:t xml:space="preserve"> Segundo Piso,</w:t>
      </w:r>
      <w:r w:rsidR="003F643F">
        <w:rPr>
          <w:rFonts w:ascii="Arial" w:hAnsi="Arial" w:cs="Arial"/>
        </w:rPr>
        <w:t xml:space="preserve"> d</w:t>
      </w:r>
      <w:r w:rsidR="004716A8" w:rsidRPr="00682295">
        <w:rPr>
          <w:rFonts w:ascii="Arial" w:hAnsi="Arial" w:cs="Arial"/>
        </w:rPr>
        <w:t xml:space="preserve">e acuerdo a las Órdenes de </w:t>
      </w:r>
      <w:r w:rsidR="00FA75FB">
        <w:rPr>
          <w:rFonts w:ascii="Arial" w:hAnsi="Arial" w:cs="Arial"/>
        </w:rPr>
        <w:t>Compra</w:t>
      </w:r>
      <w:r w:rsidR="004716A8" w:rsidRPr="00682295">
        <w:rPr>
          <w:rFonts w:ascii="Arial" w:hAnsi="Arial" w:cs="Arial"/>
        </w:rPr>
        <w:t xml:space="preserve"> emitidas por la </w:t>
      </w:r>
      <w:r w:rsidR="0025447D" w:rsidRPr="0025447D">
        <w:rPr>
          <w:rFonts w:ascii="Arial" w:hAnsi="Arial" w:cs="Arial"/>
        </w:rPr>
        <w:t>Dirección de Administración y Finanzas de la DINACOPA</w:t>
      </w:r>
      <w:r w:rsidR="003F643F">
        <w:rPr>
          <w:rFonts w:ascii="Arial" w:hAnsi="Arial" w:cs="Arial"/>
        </w:rPr>
        <w:t>, y</w:t>
      </w:r>
      <w:r w:rsidR="004716A8" w:rsidRPr="00682295">
        <w:rPr>
          <w:rFonts w:ascii="Arial" w:hAnsi="Arial" w:cs="Arial"/>
        </w:rPr>
        <w:t xml:space="preserve"> de acuerdo a lo estipulado en el Ane</w:t>
      </w:r>
      <w:r w:rsidR="0025447D">
        <w:rPr>
          <w:rFonts w:ascii="Arial" w:hAnsi="Arial" w:cs="Arial"/>
        </w:rPr>
        <w:t>x</w:t>
      </w:r>
      <w:r w:rsidR="00274341">
        <w:rPr>
          <w:rFonts w:ascii="Arial" w:hAnsi="Arial" w:cs="Arial"/>
        </w:rPr>
        <w:t>o C. Especificaciones Técnicas.</w:t>
      </w:r>
    </w:p>
    <w:p w:rsidR="001F42AE" w:rsidRPr="00FA75FB" w:rsidRDefault="003C0B8F" w:rsidP="001555B4">
      <w:pPr>
        <w:pStyle w:val="Prrafodelista"/>
        <w:numPr>
          <w:ilvl w:val="0"/>
          <w:numId w:val="5"/>
        </w:numPr>
        <w:spacing w:before="240" w:after="240" w:line="240" w:lineRule="auto"/>
        <w:ind w:left="284" w:hanging="284"/>
        <w:contextualSpacing w:val="0"/>
        <w:jc w:val="both"/>
        <w:rPr>
          <w:rFonts w:ascii="Arial" w:hAnsi="Arial" w:cs="Arial"/>
        </w:rPr>
      </w:pPr>
      <w:r w:rsidRPr="00682295">
        <w:rPr>
          <w:rFonts w:ascii="Arial" w:hAnsi="Arial" w:cs="Arial"/>
        </w:rPr>
        <w:t xml:space="preserve">El valor de las multas será: </w:t>
      </w:r>
      <w:r w:rsidR="00FA75FB">
        <w:rPr>
          <w:rFonts w:ascii="Arial" w:hAnsi="Arial" w:cs="Arial"/>
        </w:rPr>
        <w:t>0,</w:t>
      </w:r>
      <w:r w:rsidR="004716A8" w:rsidRPr="00682295">
        <w:rPr>
          <w:rFonts w:ascii="Arial" w:hAnsi="Arial" w:cs="Arial"/>
        </w:rPr>
        <w:t>05</w:t>
      </w:r>
      <w:r w:rsidRPr="00682295">
        <w:rPr>
          <w:rFonts w:ascii="Arial" w:hAnsi="Arial" w:cs="Arial"/>
        </w:rPr>
        <w:t xml:space="preserve"> % por cada </w:t>
      </w:r>
      <w:r w:rsidR="00182ECD" w:rsidRPr="00682295">
        <w:rPr>
          <w:rFonts w:ascii="Arial" w:hAnsi="Arial" w:cs="Arial"/>
        </w:rPr>
        <w:t xml:space="preserve">día </w:t>
      </w:r>
      <w:r w:rsidRPr="00682295">
        <w:rPr>
          <w:rFonts w:ascii="Arial" w:hAnsi="Arial" w:cs="Arial"/>
        </w:rPr>
        <w:t>de atraso en la entrega de los bienes contratados</w:t>
      </w:r>
      <w:r w:rsidR="00474BCE" w:rsidRPr="00682295">
        <w:rPr>
          <w:rFonts w:ascii="Arial" w:hAnsi="Arial" w:cs="Arial"/>
        </w:rPr>
        <w:t xml:space="preserve"> o el plazo indicado por la convocante de ser distinto</w:t>
      </w:r>
      <w:r w:rsidRPr="00682295">
        <w:rPr>
          <w:rFonts w:ascii="Arial" w:hAnsi="Arial" w:cs="Arial"/>
        </w:rPr>
        <w:t>.</w:t>
      </w:r>
    </w:p>
    <w:p w:rsidR="0069143B" w:rsidRDefault="0069143B" w:rsidP="00C82218">
      <w:pPr>
        <w:spacing w:after="0" w:line="240" w:lineRule="auto"/>
        <w:jc w:val="center"/>
        <w:rPr>
          <w:rFonts w:ascii="Arial" w:eastAsia="Times New Roman" w:hAnsi="Arial" w:cs="Arial"/>
          <w:b/>
          <w:sz w:val="40"/>
          <w:szCs w:val="40"/>
          <w:lang w:val="es-ES"/>
        </w:rPr>
      </w:pPr>
    </w:p>
    <w:p w:rsidR="00274341" w:rsidRDefault="00274341" w:rsidP="00C82218">
      <w:pPr>
        <w:spacing w:after="0" w:line="240" w:lineRule="auto"/>
        <w:jc w:val="center"/>
        <w:rPr>
          <w:rFonts w:ascii="Arial" w:eastAsia="Times New Roman" w:hAnsi="Arial" w:cs="Arial"/>
          <w:b/>
          <w:sz w:val="40"/>
          <w:szCs w:val="40"/>
          <w:lang w:val="es-ES"/>
        </w:rPr>
      </w:pPr>
    </w:p>
    <w:p w:rsidR="00274341" w:rsidRDefault="00274341" w:rsidP="00C82218">
      <w:pPr>
        <w:spacing w:after="0" w:line="240" w:lineRule="auto"/>
        <w:jc w:val="center"/>
        <w:rPr>
          <w:rFonts w:ascii="Arial" w:eastAsia="Times New Roman" w:hAnsi="Arial" w:cs="Arial"/>
          <w:b/>
          <w:sz w:val="40"/>
          <w:szCs w:val="40"/>
          <w:lang w:val="es-ES"/>
        </w:rPr>
      </w:pPr>
    </w:p>
    <w:p w:rsidR="00274341" w:rsidRDefault="00274341" w:rsidP="00C82218">
      <w:pPr>
        <w:spacing w:after="0" w:line="240" w:lineRule="auto"/>
        <w:jc w:val="center"/>
        <w:rPr>
          <w:rFonts w:ascii="Arial" w:eastAsia="Times New Roman" w:hAnsi="Arial" w:cs="Arial"/>
          <w:b/>
          <w:sz w:val="40"/>
          <w:szCs w:val="40"/>
          <w:lang w:val="es-ES"/>
        </w:rPr>
      </w:pPr>
    </w:p>
    <w:p w:rsidR="00274341" w:rsidRDefault="00274341" w:rsidP="00C82218">
      <w:pPr>
        <w:spacing w:after="0" w:line="240" w:lineRule="auto"/>
        <w:jc w:val="center"/>
        <w:rPr>
          <w:rFonts w:ascii="Arial" w:eastAsia="Times New Roman" w:hAnsi="Arial" w:cs="Arial"/>
          <w:b/>
          <w:sz w:val="40"/>
          <w:szCs w:val="40"/>
          <w:lang w:val="es-ES"/>
        </w:rPr>
      </w:pPr>
    </w:p>
    <w:p w:rsidR="00274341" w:rsidRDefault="00274341" w:rsidP="00C82218">
      <w:pPr>
        <w:spacing w:after="0" w:line="240" w:lineRule="auto"/>
        <w:jc w:val="center"/>
        <w:rPr>
          <w:rFonts w:ascii="Arial" w:eastAsia="Times New Roman" w:hAnsi="Arial" w:cs="Arial"/>
          <w:b/>
          <w:sz w:val="40"/>
          <w:szCs w:val="40"/>
          <w:lang w:val="es-ES"/>
        </w:rPr>
      </w:pPr>
    </w:p>
    <w:p w:rsidR="00274341" w:rsidRDefault="00274341" w:rsidP="00C82218">
      <w:pPr>
        <w:spacing w:after="0" w:line="240" w:lineRule="auto"/>
        <w:jc w:val="center"/>
        <w:rPr>
          <w:rFonts w:ascii="Arial" w:eastAsia="Times New Roman" w:hAnsi="Arial" w:cs="Arial"/>
          <w:b/>
          <w:sz w:val="40"/>
          <w:szCs w:val="40"/>
          <w:lang w:val="es-ES"/>
        </w:rPr>
      </w:pPr>
    </w:p>
    <w:p w:rsidR="00274341" w:rsidRDefault="00274341" w:rsidP="00C82218">
      <w:pPr>
        <w:spacing w:after="0" w:line="240" w:lineRule="auto"/>
        <w:jc w:val="center"/>
        <w:rPr>
          <w:rFonts w:ascii="Arial" w:eastAsia="Times New Roman" w:hAnsi="Arial" w:cs="Arial"/>
          <w:b/>
          <w:sz w:val="40"/>
          <w:szCs w:val="40"/>
          <w:lang w:val="es-ES"/>
        </w:rPr>
      </w:pPr>
    </w:p>
    <w:p w:rsidR="00274341" w:rsidRDefault="00274341" w:rsidP="00C82218">
      <w:pPr>
        <w:spacing w:after="0" w:line="240" w:lineRule="auto"/>
        <w:jc w:val="center"/>
        <w:rPr>
          <w:rFonts w:ascii="Arial" w:eastAsia="Times New Roman" w:hAnsi="Arial" w:cs="Arial"/>
          <w:b/>
          <w:sz w:val="40"/>
          <w:szCs w:val="40"/>
          <w:lang w:val="es-ES"/>
        </w:rPr>
      </w:pPr>
    </w:p>
    <w:p w:rsidR="00274341" w:rsidRDefault="00274341" w:rsidP="00C82218">
      <w:pPr>
        <w:spacing w:after="0" w:line="240" w:lineRule="auto"/>
        <w:jc w:val="center"/>
        <w:rPr>
          <w:rFonts w:ascii="Arial" w:eastAsia="Times New Roman" w:hAnsi="Arial" w:cs="Arial"/>
          <w:b/>
          <w:sz w:val="40"/>
          <w:szCs w:val="40"/>
          <w:lang w:val="es-ES"/>
        </w:rPr>
      </w:pPr>
    </w:p>
    <w:p w:rsidR="00274341" w:rsidRDefault="00274341" w:rsidP="00C82218">
      <w:pPr>
        <w:spacing w:after="0" w:line="240" w:lineRule="auto"/>
        <w:jc w:val="center"/>
        <w:rPr>
          <w:rFonts w:ascii="Arial" w:eastAsia="Times New Roman" w:hAnsi="Arial" w:cs="Arial"/>
          <w:b/>
          <w:sz w:val="40"/>
          <w:szCs w:val="40"/>
          <w:lang w:val="es-ES"/>
        </w:rPr>
      </w:pPr>
    </w:p>
    <w:p w:rsidR="00274341" w:rsidRDefault="00274341" w:rsidP="00C82218">
      <w:pPr>
        <w:spacing w:after="0" w:line="240" w:lineRule="auto"/>
        <w:jc w:val="center"/>
        <w:rPr>
          <w:rFonts w:ascii="Arial" w:eastAsia="Times New Roman" w:hAnsi="Arial" w:cs="Arial"/>
          <w:b/>
          <w:sz w:val="40"/>
          <w:szCs w:val="40"/>
          <w:lang w:val="es-ES"/>
        </w:rPr>
      </w:pPr>
    </w:p>
    <w:p w:rsidR="00274341" w:rsidRDefault="00274341" w:rsidP="00C82218">
      <w:pPr>
        <w:spacing w:after="0" w:line="240" w:lineRule="auto"/>
        <w:jc w:val="center"/>
        <w:rPr>
          <w:rFonts w:ascii="Arial" w:eastAsia="Times New Roman" w:hAnsi="Arial" w:cs="Arial"/>
          <w:b/>
          <w:sz w:val="40"/>
          <w:szCs w:val="40"/>
          <w:lang w:val="es-ES"/>
        </w:rPr>
      </w:pPr>
    </w:p>
    <w:p w:rsidR="00274341" w:rsidRDefault="00274341" w:rsidP="00C82218">
      <w:pPr>
        <w:spacing w:after="0" w:line="240" w:lineRule="auto"/>
        <w:jc w:val="center"/>
        <w:rPr>
          <w:rFonts w:ascii="Arial" w:eastAsia="Times New Roman" w:hAnsi="Arial" w:cs="Arial"/>
          <w:b/>
          <w:sz w:val="40"/>
          <w:szCs w:val="40"/>
          <w:lang w:val="es-ES"/>
        </w:rPr>
      </w:pPr>
    </w:p>
    <w:p w:rsidR="00274341" w:rsidRDefault="00274341" w:rsidP="00C82218">
      <w:pPr>
        <w:spacing w:after="0" w:line="240" w:lineRule="auto"/>
        <w:jc w:val="center"/>
        <w:rPr>
          <w:rFonts w:ascii="Arial" w:eastAsia="Times New Roman" w:hAnsi="Arial" w:cs="Arial"/>
          <w:b/>
          <w:sz w:val="40"/>
          <w:szCs w:val="40"/>
          <w:lang w:val="es-ES"/>
        </w:rPr>
      </w:pPr>
    </w:p>
    <w:p w:rsidR="00274341" w:rsidRDefault="00274341" w:rsidP="00C82218">
      <w:pPr>
        <w:spacing w:after="0" w:line="240" w:lineRule="auto"/>
        <w:jc w:val="center"/>
        <w:rPr>
          <w:rFonts w:ascii="Arial" w:eastAsia="Times New Roman" w:hAnsi="Arial" w:cs="Arial"/>
          <w:b/>
          <w:sz w:val="40"/>
          <w:szCs w:val="40"/>
          <w:lang w:val="es-ES"/>
        </w:rPr>
      </w:pPr>
    </w:p>
    <w:p w:rsidR="00274341" w:rsidRDefault="00274341" w:rsidP="00C82218">
      <w:pPr>
        <w:spacing w:after="0" w:line="240" w:lineRule="auto"/>
        <w:jc w:val="center"/>
        <w:rPr>
          <w:rFonts w:ascii="Arial" w:eastAsia="Times New Roman" w:hAnsi="Arial" w:cs="Arial"/>
          <w:b/>
          <w:sz w:val="40"/>
          <w:szCs w:val="40"/>
          <w:lang w:val="es-ES"/>
        </w:rPr>
      </w:pPr>
    </w:p>
    <w:p w:rsidR="00274341" w:rsidRDefault="00274341" w:rsidP="00C82218">
      <w:pPr>
        <w:spacing w:after="0" w:line="240" w:lineRule="auto"/>
        <w:jc w:val="center"/>
        <w:rPr>
          <w:rFonts w:ascii="Arial" w:eastAsia="Times New Roman" w:hAnsi="Arial" w:cs="Arial"/>
          <w:b/>
          <w:sz w:val="40"/>
          <w:szCs w:val="40"/>
          <w:lang w:val="es-ES"/>
        </w:rPr>
      </w:pPr>
    </w:p>
    <w:p w:rsidR="00274341" w:rsidRDefault="00274341" w:rsidP="00C82218">
      <w:pPr>
        <w:spacing w:after="0" w:line="240" w:lineRule="auto"/>
        <w:jc w:val="center"/>
        <w:rPr>
          <w:rFonts w:ascii="Arial" w:eastAsia="Times New Roman" w:hAnsi="Arial" w:cs="Arial"/>
          <w:b/>
          <w:sz w:val="40"/>
          <w:szCs w:val="40"/>
          <w:lang w:val="es-ES"/>
        </w:rPr>
      </w:pPr>
    </w:p>
    <w:p w:rsidR="00274341" w:rsidRDefault="00274341" w:rsidP="00C82218">
      <w:pPr>
        <w:spacing w:after="0" w:line="240" w:lineRule="auto"/>
        <w:jc w:val="center"/>
        <w:rPr>
          <w:rFonts w:ascii="Arial" w:eastAsia="Times New Roman" w:hAnsi="Arial" w:cs="Arial"/>
          <w:b/>
          <w:sz w:val="40"/>
          <w:szCs w:val="40"/>
          <w:lang w:val="es-ES"/>
        </w:rPr>
      </w:pPr>
    </w:p>
    <w:p w:rsidR="00274341" w:rsidRDefault="00274341" w:rsidP="00C82218">
      <w:pPr>
        <w:spacing w:after="0" w:line="240" w:lineRule="auto"/>
        <w:jc w:val="center"/>
        <w:rPr>
          <w:rFonts w:ascii="Arial" w:eastAsia="Times New Roman" w:hAnsi="Arial" w:cs="Arial"/>
          <w:b/>
          <w:sz w:val="40"/>
          <w:szCs w:val="40"/>
          <w:lang w:val="es-ES"/>
        </w:rPr>
      </w:pPr>
    </w:p>
    <w:p w:rsidR="00274341" w:rsidRPr="00E25FA1" w:rsidRDefault="00274341" w:rsidP="00C82218">
      <w:pPr>
        <w:spacing w:after="0" w:line="240" w:lineRule="auto"/>
        <w:jc w:val="center"/>
        <w:rPr>
          <w:rFonts w:ascii="Arial" w:eastAsia="Times New Roman" w:hAnsi="Arial" w:cs="Arial"/>
          <w:b/>
          <w:sz w:val="40"/>
          <w:szCs w:val="40"/>
          <w:lang w:val="es-ES"/>
        </w:rPr>
      </w:pP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rsidR="00626F10" w:rsidRPr="00274341" w:rsidRDefault="0012194C" w:rsidP="008F667B">
      <w:pPr>
        <w:spacing w:after="0" w:line="240" w:lineRule="auto"/>
        <w:jc w:val="center"/>
        <w:rPr>
          <w:rFonts w:ascii="Arial" w:eastAsia="Times New Roman" w:hAnsi="Arial" w:cs="Arial"/>
          <w:b/>
          <w:sz w:val="32"/>
          <w:szCs w:val="32"/>
          <w:lang w:val="es-ES"/>
        </w:rPr>
      </w:pPr>
      <w:r w:rsidRPr="00C74B4B">
        <w:rPr>
          <w:rFonts w:ascii="Arial" w:eastAsia="Times New Roman" w:hAnsi="Arial" w:cs="Arial"/>
          <w:b/>
          <w:sz w:val="44"/>
          <w:szCs w:val="20"/>
          <w:lang w:val="es-ES"/>
        </w:rPr>
        <w:t xml:space="preserve"> </w:t>
      </w:r>
      <w:r w:rsidRPr="00274341">
        <w:rPr>
          <w:rFonts w:ascii="Arial" w:eastAsia="Times New Roman" w:hAnsi="Arial" w:cs="Arial"/>
          <w:b/>
          <w:sz w:val="32"/>
          <w:szCs w:val="32"/>
          <w:lang w:val="es-ES"/>
        </w:rPr>
        <w:t>ESPECIFICACIONES TÉCNICAS DE LOS BIENES O SERVICIOS A SER ADQUIRIDOS</w:t>
      </w:r>
    </w:p>
    <w:p w:rsidR="00F00359" w:rsidRDefault="00F00359" w:rsidP="008F667B">
      <w:pPr>
        <w:spacing w:after="0" w:line="240" w:lineRule="auto"/>
        <w:jc w:val="center"/>
        <w:rPr>
          <w:rFonts w:ascii="Arial" w:eastAsia="Times New Roman" w:hAnsi="Arial" w:cs="Arial"/>
          <w:b/>
          <w:sz w:val="40"/>
          <w:szCs w:val="40"/>
          <w:lang w:val="es-ES"/>
        </w:rPr>
      </w:pPr>
    </w:p>
    <w:p w:rsidR="0050714B" w:rsidRPr="0050714B" w:rsidRDefault="00F00359" w:rsidP="0050714B">
      <w:pPr>
        <w:spacing w:after="0" w:line="240" w:lineRule="auto"/>
        <w:rPr>
          <w:rFonts w:asciiTheme="majorHAnsi" w:eastAsia="Times New Roman" w:hAnsiTheme="majorHAnsi" w:cs="Arial"/>
          <w:b/>
          <w:sz w:val="28"/>
          <w:szCs w:val="28"/>
          <w:lang w:val="es-ES"/>
        </w:rPr>
      </w:pPr>
      <w:r w:rsidRPr="00F00359">
        <w:rPr>
          <w:rFonts w:asciiTheme="majorHAnsi" w:eastAsia="Times New Roman" w:hAnsiTheme="majorHAnsi" w:cs="Arial"/>
          <w:b/>
          <w:sz w:val="28"/>
          <w:szCs w:val="28"/>
          <w:u w:val="single"/>
          <w:lang w:val="es-ES"/>
        </w:rPr>
        <w:t>LOTE 1:</w:t>
      </w:r>
      <w:r>
        <w:rPr>
          <w:rFonts w:asciiTheme="majorHAnsi" w:eastAsia="Times New Roman" w:hAnsiTheme="majorHAnsi" w:cs="Arial"/>
          <w:b/>
          <w:sz w:val="28"/>
          <w:szCs w:val="28"/>
          <w:lang w:val="es-ES"/>
        </w:rPr>
        <w:t xml:space="preserve"> </w:t>
      </w:r>
      <w:r w:rsidR="0050714B" w:rsidRPr="0050714B">
        <w:rPr>
          <w:rFonts w:asciiTheme="majorHAnsi" w:eastAsia="Times New Roman" w:hAnsiTheme="majorHAnsi" w:cs="Arial"/>
          <w:b/>
          <w:sz w:val="28"/>
          <w:szCs w:val="28"/>
          <w:lang w:val="es-ES"/>
        </w:rPr>
        <w:t xml:space="preserve">TONER PARA FOTOCOPIADORA </w:t>
      </w:r>
      <w:r w:rsidR="0050714B">
        <w:rPr>
          <w:rFonts w:asciiTheme="majorHAnsi" w:eastAsia="Times New Roman" w:hAnsiTheme="majorHAnsi" w:cs="Arial"/>
          <w:b/>
          <w:sz w:val="28"/>
          <w:szCs w:val="28"/>
          <w:lang w:val="es-ES"/>
        </w:rPr>
        <w:t xml:space="preserve">CANON </w:t>
      </w:r>
      <w:r w:rsidR="0050714B" w:rsidRPr="0050714B">
        <w:rPr>
          <w:rFonts w:asciiTheme="majorHAnsi" w:eastAsia="Times New Roman" w:hAnsiTheme="majorHAnsi" w:cs="Arial"/>
          <w:b/>
          <w:sz w:val="28"/>
          <w:szCs w:val="28"/>
          <w:lang w:val="es-ES"/>
        </w:rPr>
        <w:t xml:space="preserve"> 1435i</w:t>
      </w:r>
    </w:p>
    <w:tbl>
      <w:tblPr>
        <w:tblW w:w="9873" w:type="dxa"/>
        <w:tblInd w:w="-436" w:type="dxa"/>
        <w:tblCellMar>
          <w:left w:w="70" w:type="dxa"/>
          <w:right w:w="70" w:type="dxa"/>
        </w:tblCellMar>
        <w:tblLook w:val="04A0" w:firstRow="1" w:lastRow="0" w:firstColumn="1" w:lastColumn="0" w:noHBand="0" w:noVBand="1"/>
      </w:tblPr>
      <w:tblGrid>
        <w:gridCol w:w="500"/>
        <w:gridCol w:w="1360"/>
        <w:gridCol w:w="6171"/>
        <w:gridCol w:w="1842"/>
      </w:tblGrid>
      <w:tr w:rsidR="00FA75FB" w:rsidRPr="00E958B6" w:rsidTr="00FA75FB">
        <w:trPr>
          <w:trHeight w:val="495"/>
        </w:trPr>
        <w:tc>
          <w:tcPr>
            <w:tcW w:w="4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A75FB" w:rsidRPr="00E958B6" w:rsidRDefault="00F00359" w:rsidP="00586F29">
            <w:pPr>
              <w:spacing w:after="0" w:line="240" w:lineRule="auto"/>
              <w:jc w:val="center"/>
              <w:rPr>
                <w:rFonts w:ascii="Times New Roman" w:eastAsia="Times New Roman" w:hAnsi="Times New Roman" w:cs="Times New Roman"/>
                <w:b/>
                <w:bCs/>
                <w:color w:val="000000"/>
                <w:sz w:val="18"/>
                <w:szCs w:val="18"/>
                <w:lang w:val="es-ES" w:eastAsia="es-ES"/>
              </w:rPr>
            </w:pPr>
            <w:proofErr w:type="spellStart"/>
            <w:r>
              <w:rPr>
                <w:rFonts w:ascii="Times New Roman" w:eastAsia="Times New Roman" w:hAnsi="Times New Roman" w:cs="Times New Roman"/>
                <w:b/>
                <w:bCs/>
                <w:color w:val="000000"/>
                <w:sz w:val="18"/>
                <w:szCs w:val="18"/>
                <w:lang w:eastAsia="es-ES"/>
              </w:rPr>
              <w:t>Item</w:t>
            </w:r>
            <w:proofErr w:type="spellEnd"/>
            <w:r w:rsidR="00586F29">
              <w:rPr>
                <w:rFonts w:ascii="Times New Roman" w:eastAsia="Times New Roman" w:hAnsi="Times New Roman" w:cs="Times New Roman"/>
                <w:b/>
                <w:bCs/>
                <w:color w:val="000000"/>
                <w:sz w:val="18"/>
                <w:szCs w:val="18"/>
                <w:lang w:eastAsia="es-ES"/>
              </w:rPr>
              <w:t xml:space="preserve"> 1</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FA75FB" w:rsidRPr="00E958B6" w:rsidRDefault="00FA75FB" w:rsidP="00E958B6">
            <w:pPr>
              <w:spacing w:after="0" w:line="240" w:lineRule="auto"/>
              <w:jc w:val="center"/>
              <w:rPr>
                <w:rFonts w:ascii="Times New Roman" w:eastAsia="Times New Roman" w:hAnsi="Times New Roman" w:cs="Times New Roman"/>
                <w:b/>
                <w:bCs/>
                <w:color w:val="000000"/>
                <w:sz w:val="18"/>
                <w:szCs w:val="18"/>
                <w:lang w:val="es-ES" w:eastAsia="es-ES"/>
              </w:rPr>
            </w:pPr>
            <w:r w:rsidRPr="00E958B6">
              <w:rPr>
                <w:rFonts w:ascii="Times New Roman" w:eastAsia="Times New Roman" w:hAnsi="Times New Roman" w:cs="Times New Roman"/>
                <w:b/>
                <w:bCs/>
                <w:color w:val="000000"/>
                <w:sz w:val="18"/>
                <w:szCs w:val="18"/>
                <w:lang w:val="es-ES" w:eastAsia="es-ES"/>
              </w:rPr>
              <w:t>Cód.</w:t>
            </w:r>
            <w:r w:rsidR="0025447D">
              <w:rPr>
                <w:rFonts w:ascii="Times New Roman" w:eastAsia="Times New Roman" w:hAnsi="Times New Roman" w:cs="Times New Roman"/>
                <w:b/>
                <w:bCs/>
                <w:color w:val="000000"/>
                <w:sz w:val="18"/>
                <w:szCs w:val="18"/>
                <w:lang w:val="es-ES" w:eastAsia="es-ES"/>
              </w:rPr>
              <w:t xml:space="preserve"> </w:t>
            </w:r>
            <w:r w:rsidRPr="00E958B6">
              <w:rPr>
                <w:rFonts w:ascii="Times New Roman" w:eastAsia="Times New Roman" w:hAnsi="Times New Roman" w:cs="Times New Roman"/>
                <w:b/>
                <w:bCs/>
                <w:color w:val="000000"/>
                <w:sz w:val="18"/>
                <w:szCs w:val="18"/>
                <w:lang w:val="es-ES" w:eastAsia="es-ES"/>
              </w:rPr>
              <w:t>Catálogo</w:t>
            </w:r>
          </w:p>
        </w:tc>
        <w:tc>
          <w:tcPr>
            <w:tcW w:w="6237" w:type="dxa"/>
            <w:tcBorders>
              <w:top w:val="single" w:sz="8" w:space="0" w:color="auto"/>
              <w:left w:val="nil"/>
              <w:bottom w:val="single" w:sz="8" w:space="0" w:color="auto"/>
              <w:right w:val="single" w:sz="8" w:space="0" w:color="auto"/>
            </w:tcBorders>
            <w:shd w:val="clear" w:color="auto" w:fill="auto"/>
            <w:vAlign w:val="center"/>
            <w:hideMark/>
          </w:tcPr>
          <w:p w:rsidR="00FA75FB" w:rsidRPr="00E958B6" w:rsidRDefault="00FA75FB" w:rsidP="00E958B6">
            <w:pPr>
              <w:spacing w:after="0" w:line="240" w:lineRule="auto"/>
              <w:jc w:val="center"/>
              <w:rPr>
                <w:rFonts w:ascii="Times New Roman" w:eastAsia="Times New Roman" w:hAnsi="Times New Roman" w:cs="Times New Roman"/>
                <w:b/>
                <w:bCs/>
                <w:color w:val="000000"/>
                <w:sz w:val="18"/>
                <w:szCs w:val="18"/>
                <w:lang w:val="es-ES" w:eastAsia="es-ES"/>
              </w:rPr>
            </w:pPr>
            <w:r w:rsidRPr="00E958B6">
              <w:rPr>
                <w:rFonts w:ascii="Times New Roman" w:eastAsia="Times New Roman" w:hAnsi="Times New Roman" w:cs="Times New Roman"/>
                <w:b/>
                <w:bCs/>
                <w:color w:val="000000"/>
                <w:sz w:val="18"/>
                <w:szCs w:val="18"/>
                <w:lang w:val="es-ES" w:eastAsia="es-ES"/>
              </w:rPr>
              <w:t>DESCRIPCION</w:t>
            </w:r>
          </w:p>
        </w:tc>
        <w:tc>
          <w:tcPr>
            <w:tcW w:w="1842" w:type="dxa"/>
            <w:tcBorders>
              <w:top w:val="single" w:sz="8" w:space="0" w:color="auto"/>
              <w:left w:val="nil"/>
              <w:bottom w:val="single" w:sz="8" w:space="0" w:color="auto"/>
              <w:right w:val="single" w:sz="8" w:space="0" w:color="auto"/>
            </w:tcBorders>
            <w:shd w:val="clear" w:color="auto" w:fill="auto"/>
            <w:vAlign w:val="center"/>
            <w:hideMark/>
          </w:tcPr>
          <w:p w:rsidR="00FA75FB" w:rsidRPr="00E958B6" w:rsidRDefault="00FA75FB" w:rsidP="00E958B6">
            <w:pPr>
              <w:spacing w:after="0" w:line="240" w:lineRule="auto"/>
              <w:jc w:val="center"/>
              <w:rPr>
                <w:rFonts w:ascii="Times New Roman" w:eastAsia="Times New Roman" w:hAnsi="Times New Roman" w:cs="Times New Roman"/>
                <w:b/>
                <w:bCs/>
                <w:color w:val="000000"/>
                <w:sz w:val="18"/>
                <w:szCs w:val="18"/>
                <w:lang w:val="es-ES" w:eastAsia="es-ES"/>
              </w:rPr>
            </w:pPr>
            <w:r>
              <w:rPr>
                <w:rFonts w:ascii="Times New Roman" w:eastAsia="Times New Roman" w:hAnsi="Times New Roman" w:cs="Times New Roman"/>
                <w:b/>
                <w:bCs/>
                <w:color w:val="000000"/>
                <w:sz w:val="18"/>
                <w:szCs w:val="18"/>
                <w:lang w:val="es-ES" w:eastAsia="es-ES"/>
              </w:rPr>
              <w:t>Cantidad</w:t>
            </w:r>
          </w:p>
        </w:tc>
      </w:tr>
      <w:tr w:rsidR="00FA75FB" w:rsidRPr="00E958B6" w:rsidTr="00FA75FB">
        <w:trPr>
          <w:trHeight w:val="385"/>
        </w:trPr>
        <w:tc>
          <w:tcPr>
            <w:tcW w:w="434" w:type="dxa"/>
            <w:tcBorders>
              <w:top w:val="nil"/>
              <w:left w:val="single" w:sz="4" w:space="0" w:color="auto"/>
              <w:bottom w:val="single" w:sz="4" w:space="0" w:color="auto"/>
              <w:right w:val="single" w:sz="4" w:space="0" w:color="auto"/>
            </w:tcBorders>
            <w:shd w:val="clear" w:color="auto" w:fill="auto"/>
            <w:noWrap/>
            <w:hideMark/>
          </w:tcPr>
          <w:p w:rsidR="00FA75FB" w:rsidRPr="00FA75FB" w:rsidRDefault="00FA75FB" w:rsidP="00FA75FB">
            <w:pPr>
              <w:spacing w:after="0" w:line="240" w:lineRule="auto"/>
              <w:jc w:val="center"/>
              <w:rPr>
                <w:rFonts w:ascii="Times New Roman" w:hAnsi="Times New Roman"/>
                <w:i/>
                <w:sz w:val="24"/>
                <w:szCs w:val="24"/>
              </w:rPr>
            </w:pPr>
            <w:r w:rsidRPr="00FA75FB">
              <w:rPr>
                <w:rFonts w:ascii="Times New Roman" w:hAnsi="Times New Roman"/>
                <w:i/>
                <w:sz w:val="24"/>
                <w:szCs w:val="24"/>
              </w:rPr>
              <w:t>1</w:t>
            </w:r>
          </w:p>
        </w:tc>
        <w:tc>
          <w:tcPr>
            <w:tcW w:w="1360" w:type="dxa"/>
            <w:tcBorders>
              <w:top w:val="nil"/>
              <w:left w:val="nil"/>
              <w:bottom w:val="single" w:sz="4" w:space="0" w:color="auto"/>
              <w:right w:val="single" w:sz="4" w:space="0" w:color="auto"/>
            </w:tcBorders>
            <w:shd w:val="clear" w:color="auto" w:fill="auto"/>
            <w:noWrap/>
            <w:hideMark/>
          </w:tcPr>
          <w:p w:rsidR="00FA75FB" w:rsidRPr="00FA75FB" w:rsidRDefault="00586F29" w:rsidP="00FA75FB">
            <w:pPr>
              <w:spacing w:after="0" w:line="240" w:lineRule="auto"/>
              <w:jc w:val="center"/>
              <w:rPr>
                <w:rFonts w:ascii="Times New Roman" w:hAnsi="Times New Roman"/>
                <w:i/>
                <w:sz w:val="24"/>
                <w:szCs w:val="24"/>
              </w:rPr>
            </w:pPr>
            <w:r w:rsidRPr="00586F29">
              <w:rPr>
                <w:rFonts w:ascii="Times New Roman" w:hAnsi="Times New Roman"/>
                <w:i/>
                <w:sz w:val="24"/>
                <w:szCs w:val="24"/>
              </w:rPr>
              <w:t>44103103</w:t>
            </w:r>
            <w:r>
              <w:rPr>
                <w:rFonts w:ascii="Times New Roman" w:hAnsi="Times New Roman"/>
                <w:i/>
                <w:sz w:val="24"/>
                <w:szCs w:val="24"/>
              </w:rPr>
              <w:t>-005</w:t>
            </w:r>
          </w:p>
        </w:tc>
        <w:tc>
          <w:tcPr>
            <w:tcW w:w="6237" w:type="dxa"/>
            <w:tcBorders>
              <w:top w:val="nil"/>
              <w:left w:val="nil"/>
              <w:bottom w:val="single" w:sz="4" w:space="0" w:color="auto"/>
              <w:right w:val="single" w:sz="4" w:space="0" w:color="auto"/>
            </w:tcBorders>
            <w:shd w:val="clear" w:color="auto" w:fill="auto"/>
            <w:hideMark/>
          </w:tcPr>
          <w:p w:rsidR="00FA75FB" w:rsidRPr="00F00359" w:rsidRDefault="00F00359" w:rsidP="00FA75FB">
            <w:pPr>
              <w:spacing w:after="0"/>
              <w:jc w:val="both"/>
              <w:rPr>
                <w:rFonts w:ascii="Times New Roman" w:hAnsi="Times New Roman"/>
                <w:i/>
                <w:sz w:val="24"/>
                <w:szCs w:val="24"/>
              </w:rPr>
            </w:pPr>
            <w:r>
              <w:rPr>
                <w:rFonts w:ascii="Times New Roman" w:hAnsi="Times New Roman"/>
                <w:i/>
                <w:sz w:val="24"/>
                <w:szCs w:val="24"/>
              </w:rPr>
              <w:t xml:space="preserve">Tóner </w:t>
            </w:r>
            <w:r w:rsidRPr="00F00359">
              <w:rPr>
                <w:rFonts w:ascii="Times New Roman" w:hAnsi="Times New Roman"/>
                <w:i/>
                <w:sz w:val="24"/>
                <w:szCs w:val="24"/>
              </w:rPr>
              <w:t>GPR 54</w:t>
            </w:r>
            <w:r w:rsidR="00586F29">
              <w:rPr>
                <w:rFonts w:ascii="Times New Roman" w:hAnsi="Times New Roman"/>
                <w:i/>
                <w:sz w:val="24"/>
                <w:szCs w:val="24"/>
              </w:rPr>
              <w:t xml:space="preserve"> para fotocopiadora</w:t>
            </w:r>
            <w:r>
              <w:rPr>
                <w:rFonts w:ascii="Times New Roman" w:hAnsi="Times New Roman"/>
                <w:i/>
                <w:sz w:val="24"/>
                <w:szCs w:val="24"/>
              </w:rPr>
              <w:t>. Color</w:t>
            </w:r>
            <w:r w:rsidR="0050714B">
              <w:rPr>
                <w:rFonts w:ascii="Times New Roman" w:hAnsi="Times New Roman"/>
                <w:i/>
                <w:sz w:val="24"/>
                <w:szCs w:val="24"/>
              </w:rPr>
              <w:t xml:space="preserve"> negro. ORIGINAL de la marca de la fotocopiadora</w:t>
            </w:r>
            <w:r>
              <w:rPr>
                <w:rFonts w:ascii="Times New Roman" w:hAnsi="Times New Roman"/>
                <w:i/>
                <w:sz w:val="24"/>
                <w:szCs w:val="24"/>
              </w:rPr>
              <w:t>. (</w:t>
            </w:r>
            <w:r w:rsidRPr="00F00359">
              <w:rPr>
                <w:rFonts w:ascii="Times New Roman" w:hAnsi="Times New Roman"/>
                <w:i/>
                <w:sz w:val="24"/>
                <w:szCs w:val="24"/>
                <w:u w:val="single"/>
              </w:rPr>
              <w:t>No</w:t>
            </w:r>
            <w:r>
              <w:rPr>
                <w:rFonts w:ascii="Times New Roman" w:hAnsi="Times New Roman"/>
                <w:i/>
                <w:sz w:val="24"/>
                <w:szCs w:val="24"/>
                <w:u w:val="single"/>
              </w:rPr>
              <w:t xml:space="preserve"> se aceptará</w:t>
            </w:r>
            <w:r w:rsidRPr="00F00359">
              <w:rPr>
                <w:rFonts w:ascii="Times New Roman" w:hAnsi="Times New Roman"/>
                <w:i/>
                <w:sz w:val="24"/>
                <w:szCs w:val="24"/>
                <w:u w:val="single"/>
              </w:rPr>
              <w:t xml:space="preserve"> recargado, genérico</w:t>
            </w:r>
            <w:r w:rsidR="00274341">
              <w:rPr>
                <w:rFonts w:ascii="Times New Roman" w:hAnsi="Times New Roman"/>
                <w:i/>
                <w:sz w:val="24"/>
                <w:szCs w:val="24"/>
                <w:u w:val="single"/>
              </w:rPr>
              <w:t>, alternativo</w:t>
            </w:r>
            <w:r>
              <w:rPr>
                <w:rFonts w:ascii="Times New Roman" w:hAnsi="Times New Roman"/>
                <w:i/>
                <w:sz w:val="24"/>
                <w:szCs w:val="24"/>
                <w:u w:val="single"/>
              </w:rPr>
              <w:t xml:space="preserve"> ni compatible</w:t>
            </w:r>
            <w:r>
              <w:rPr>
                <w:rFonts w:ascii="Times New Roman" w:hAnsi="Times New Roman"/>
                <w:i/>
                <w:sz w:val="24"/>
                <w:szCs w:val="24"/>
              </w:rPr>
              <w:t>)</w:t>
            </w:r>
          </w:p>
          <w:p w:rsidR="00FA75FB" w:rsidRPr="00FA75FB" w:rsidRDefault="00FA75FB" w:rsidP="00CC1264">
            <w:pPr>
              <w:spacing w:after="0" w:line="240" w:lineRule="auto"/>
              <w:rPr>
                <w:rFonts w:ascii="Calibri" w:eastAsia="Times New Roman" w:hAnsi="Calibri" w:cs="Calibri"/>
                <w:color w:val="000000"/>
                <w:sz w:val="18"/>
                <w:szCs w:val="18"/>
                <w:lang w:eastAsia="es-ES"/>
              </w:rPr>
            </w:pPr>
          </w:p>
        </w:tc>
        <w:tc>
          <w:tcPr>
            <w:tcW w:w="1842" w:type="dxa"/>
            <w:tcBorders>
              <w:top w:val="nil"/>
              <w:left w:val="nil"/>
              <w:bottom w:val="single" w:sz="4" w:space="0" w:color="auto"/>
              <w:right w:val="single" w:sz="4" w:space="0" w:color="auto"/>
            </w:tcBorders>
            <w:shd w:val="clear" w:color="auto" w:fill="auto"/>
            <w:noWrap/>
            <w:hideMark/>
          </w:tcPr>
          <w:p w:rsidR="00FA75FB" w:rsidRPr="00E958B6" w:rsidRDefault="0050714B" w:rsidP="00E958B6">
            <w:pPr>
              <w:spacing w:after="0" w:line="240" w:lineRule="auto"/>
              <w:jc w:val="center"/>
              <w:rPr>
                <w:rFonts w:ascii="Calibri" w:eastAsia="Times New Roman" w:hAnsi="Calibri" w:cs="Calibri"/>
                <w:color w:val="000000"/>
                <w:sz w:val="18"/>
                <w:szCs w:val="18"/>
                <w:lang w:val="es-ES" w:eastAsia="es-ES"/>
              </w:rPr>
            </w:pPr>
            <w:r>
              <w:rPr>
                <w:rFonts w:ascii="Times New Roman" w:hAnsi="Times New Roman"/>
                <w:i/>
                <w:sz w:val="24"/>
                <w:szCs w:val="24"/>
              </w:rPr>
              <w:t>20</w:t>
            </w:r>
            <w:r w:rsidR="00FA75FB" w:rsidRPr="00FA75FB">
              <w:rPr>
                <w:rFonts w:ascii="Times New Roman" w:hAnsi="Times New Roman"/>
                <w:i/>
                <w:sz w:val="24"/>
                <w:szCs w:val="24"/>
              </w:rPr>
              <w:t xml:space="preserve"> unidades</w:t>
            </w:r>
          </w:p>
        </w:tc>
      </w:tr>
    </w:tbl>
    <w:p w:rsidR="00FA75FB" w:rsidRDefault="00FA75FB" w:rsidP="00626F10">
      <w:pPr>
        <w:pStyle w:val="SectionVIHeader"/>
        <w:spacing w:before="0" w:after="0" w:line="240" w:lineRule="auto"/>
        <w:jc w:val="left"/>
        <w:rPr>
          <w:rFonts w:ascii="Arial" w:hAnsi="Arial" w:cs="Arial"/>
          <w:bCs w:val="0"/>
          <w:sz w:val="28"/>
          <w:szCs w:val="20"/>
          <w:u w:val="single"/>
          <w:lang w:val="es-ES"/>
        </w:rPr>
      </w:pPr>
      <w:bookmarkStart w:id="1" w:name="_Toc228071956"/>
    </w:p>
    <w:p w:rsidR="00F00359" w:rsidRPr="0050714B" w:rsidRDefault="00F00359" w:rsidP="00F00359">
      <w:pPr>
        <w:spacing w:after="0" w:line="240" w:lineRule="auto"/>
        <w:rPr>
          <w:rFonts w:asciiTheme="majorHAnsi" w:eastAsia="Times New Roman" w:hAnsiTheme="majorHAnsi" w:cs="Arial"/>
          <w:b/>
          <w:sz w:val="28"/>
          <w:szCs w:val="28"/>
          <w:lang w:val="es-ES"/>
        </w:rPr>
      </w:pPr>
      <w:r w:rsidRPr="00F00359">
        <w:rPr>
          <w:rFonts w:asciiTheme="majorHAnsi" w:eastAsia="Times New Roman" w:hAnsiTheme="majorHAnsi" w:cs="Arial"/>
          <w:b/>
          <w:sz w:val="28"/>
          <w:szCs w:val="28"/>
          <w:u w:val="single"/>
          <w:lang w:val="es-ES"/>
        </w:rPr>
        <w:t xml:space="preserve">LOTE </w:t>
      </w:r>
      <w:r>
        <w:rPr>
          <w:rFonts w:asciiTheme="majorHAnsi" w:eastAsia="Times New Roman" w:hAnsiTheme="majorHAnsi" w:cs="Arial"/>
          <w:b/>
          <w:sz w:val="28"/>
          <w:szCs w:val="28"/>
          <w:u w:val="single"/>
          <w:lang w:val="es-ES"/>
        </w:rPr>
        <w:t>2</w:t>
      </w:r>
      <w:r w:rsidRPr="00F00359">
        <w:rPr>
          <w:rFonts w:asciiTheme="majorHAnsi" w:eastAsia="Times New Roman" w:hAnsiTheme="majorHAnsi" w:cs="Arial"/>
          <w:b/>
          <w:sz w:val="28"/>
          <w:szCs w:val="28"/>
          <w:u w:val="single"/>
          <w:lang w:val="es-ES"/>
        </w:rPr>
        <w:t>:</w:t>
      </w:r>
      <w:r>
        <w:rPr>
          <w:rFonts w:asciiTheme="majorHAnsi" w:eastAsia="Times New Roman" w:hAnsiTheme="majorHAnsi" w:cs="Arial"/>
          <w:b/>
          <w:sz w:val="28"/>
          <w:szCs w:val="28"/>
          <w:lang w:val="es-ES"/>
        </w:rPr>
        <w:t xml:space="preserve"> </w:t>
      </w:r>
      <w:r w:rsidRPr="0050714B">
        <w:rPr>
          <w:rFonts w:asciiTheme="majorHAnsi" w:eastAsia="Times New Roman" w:hAnsiTheme="majorHAnsi" w:cs="Arial"/>
          <w:b/>
          <w:sz w:val="28"/>
          <w:szCs w:val="28"/>
          <w:lang w:val="es-ES"/>
        </w:rPr>
        <w:t xml:space="preserve">TONER PARA </w:t>
      </w:r>
      <w:r>
        <w:rPr>
          <w:rFonts w:asciiTheme="majorHAnsi" w:eastAsia="Times New Roman" w:hAnsiTheme="majorHAnsi" w:cs="Arial"/>
          <w:b/>
          <w:sz w:val="28"/>
          <w:szCs w:val="28"/>
          <w:lang w:val="es-ES"/>
        </w:rPr>
        <w:t xml:space="preserve">IMPRESORA LEXMARK MX310 </w:t>
      </w:r>
      <w:proofErr w:type="spellStart"/>
      <w:r>
        <w:rPr>
          <w:rFonts w:asciiTheme="majorHAnsi" w:eastAsia="Times New Roman" w:hAnsiTheme="majorHAnsi" w:cs="Arial"/>
          <w:b/>
          <w:sz w:val="28"/>
          <w:szCs w:val="28"/>
          <w:lang w:val="es-ES"/>
        </w:rPr>
        <w:t>dn</w:t>
      </w:r>
      <w:proofErr w:type="spellEnd"/>
    </w:p>
    <w:tbl>
      <w:tblPr>
        <w:tblW w:w="9873" w:type="dxa"/>
        <w:tblInd w:w="-436" w:type="dxa"/>
        <w:tblCellMar>
          <w:left w:w="70" w:type="dxa"/>
          <w:right w:w="70" w:type="dxa"/>
        </w:tblCellMar>
        <w:tblLook w:val="04A0" w:firstRow="1" w:lastRow="0" w:firstColumn="1" w:lastColumn="0" w:noHBand="0" w:noVBand="1"/>
      </w:tblPr>
      <w:tblGrid>
        <w:gridCol w:w="500"/>
        <w:gridCol w:w="1360"/>
        <w:gridCol w:w="6171"/>
        <w:gridCol w:w="1842"/>
      </w:tblGrid>
      <w:tr w:rsidR="00F00359" w:rsidRPr="00E958B6" w:rsidTr="00F00359">
        <w:trPr>
          <w:trHeight w:val="495"/>
        </w:trPr>
        <w:tc>
          <w:tcPr>
            <w:tcW w:w="5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00359" w:rsidRPr="00E958B6" w:rsidRDefault="00F00359" w:rsidP="00381D4A">
            <w:pPr>
              <w:spacing w:after="0" w:line="240" w:lineRule="auto"/>
              <w:jc w:val="center"/>
              <w:rPr>
                <w:rFonts w:ascii="Times New Roman" w:eastAsia="Times New Roman" w:hAnsi="Times New Roman" w:cs="Times New Roman"/>
                <w:b/>
                <w:bCs/>
                <w:color w:val="000000"/>
                <w:sz w:val="18"/>
                <w:szCs w:val="18"/>
                <w:lang w:val="es-ES" w:eastAsia="es-ES"/>
              </w:rPr>
            </w:pPr>
            <w:proofErr w:type="spellStart"/>
            <w:r>
              <w:rPr>
                <w:rFonts w:ascii="Times New Roman" w:eastAsia="Times New Roman" w:hAnsi="Times New Roman" w:cs="Times New Roman"/>
                <w:b/>
                <w:bCs/>
                <w:color w:val="000000"/>
                <w:sz w:val="18"/>
                <w:szCs w:val="18"/>
                <w:lang w:eastAsia="es-ES"/>
              </w:rPr>
              <w:t>Item</w:t>
            </w:r>
            <w:proofErr w:type="spellEnd"/>
            <w:r>
              <w:rPr>
                <w:rFonts w:ascii="Times New Roman" w:eastAsia="Times New Roman" w:hAnsi="Times New Roman" w:cs="Times New Roman"/>
                <w:b/>
                <w:bCs/>
                <w:color w:val="000000"/>
                <w:sz w:val="18"/>
                <w:szCs w:val="18"/>
                <w:lang w:eastAsia="es-ES"/>
              </w:rPr>
              <w:t xml:space="preserve"> 1</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F00359" w:rsidRPr="00E958B6" w:rsidRDefault="00F00359" w:rsidP="00381D4A">
            <w:pPr>
              <w:spacing w:after="0" w:line="240" w:lineRule="auto"/>
              <w:jc w:val="center"/>
              <w:rPr>
                <w:rFonts w:ascii="Times New Roman" w:eastAsia="Times New Roman" w:hAnsi="Times New Roman" w:cs="Times New Roman"/>
                <w:b/>
                <w:bCs/>
                <w:color w:val="000000"/>
                <w:sz w:val="18"/>
                <w:szCs w:val="18"/>
                <w:lang w:val="es-ES" w:eastAsia="es-ES"/>
              </w:rPr>
            </w:pPr>
            <w:r w:rsidRPr="00E958B6">
              <w:rPr>
                <w:rFonts w:ascii="Times New Roman" w:eastAsia="Times New Roman" w:hAnsi="Times New Roman" w:cs="Times New Roman"/>
                <w:b/>
                <w:bCs/>
                <w:color w:val="000000"/>
                <w:sz w:val="18"/>
                <w:szCs w:val="18"/>
                <w:lang w:val="es-ES" w:eastAsia="es-ES"/>
              </w:rPr>
              <w:t>Cód.</w:t>
            </w:r>
            <w:r>
              <w:rPr>
                <w:rFonts w:ascii="Times New Roman" w:eastAsia="Times New Roman" w:hAnsi="Times New Roman" w:cs="Times New Roman"/>
                <w:b/>
                <w:bCs/>
                <w:color w:val="000000"/>
                <w:sz w:val="18"/>
                <w:szCs w:val="18"/>
                <w:lang w:val="es-ES" w:eastAsia="es-ES"/>
              </w:rPr>
              <w:t xml:space="preserve"> </w:t>
            </w:r>
            <w:r w:rsidRPr="00E958B6">
              <w:rPr>
                <w:rFonts w:ascii="Times New Roman" w:eastAsia="Times New Roman" w:hAnsi="Times New Roman" w:cs="Times New Roman"/>
                <w:b/>
                <w:bCs/>
                <w:color w:val="000000"/>
                <w:sz w:val="18"/>
                <w:szCs w:val="18"/>
                <w:lang w:val="es-ES" w:eastAsia="es-ES"/>
              </w:rPr>
              <w:t>Catálogo</w:t>
            </w:r>
          </w:p>
        </w:tc>
        <w:tc>
          <w:tcPr>
            <w:tcW w:w="6171" w:type="dxa"/>
            <w:tcBorders>
              <w:top w:val="single" w:sz="8" w:space="0" w:color="auto"/>
              <w:left w:val="nil"/>
              <w:bottom w:val="single" w:sz="8" w:space="0" w:color="auto"/>
              <w:right w:val="single" w:sz="8" w:space="0" w:color="auto"/>
            </w:tcBorders>
            <w:shd w:val="clear" w:color="auto" w:fill="auto"/>
            <w:vAlign w:val="center"/>
            <w:hideMark/>
          </w:tcPr>
          <w:p w:rsidR="00F00359" w:rsidRPr="00E958B6" w:rsidRDefault="00F00359" w:rsidP="00381D4A">
            <w:pPr>
              <w:spacing w:after="0" w:line="240" w:lineRule="auto"/>
              <w:jc w:val="center"/>
              <w:rPr>
                <w:rFonts w:ascii="Times New Roman" w:eastAsia="Times New Roman" w:hAnsi="Times New Roman" w:cs="Times New Roman"/>
                <w:b/>
                <w:bCs/>
                <w:color w:val="000000"/>
                <w:sz w:val="18"/>
                <w:szCs w:val="18"/>
                <w:lang w:val="es-ES" w:eastAsia="es-ES"/>
              </w:rPr>
            </w:pPr>
            <w:r w:rsidRPr="00E958B6">
              <w:rPr>
                <w:rFonts w:ascii="Times New Roman" w:eastAsia="Times New Roman" w:hAnsi="Times New Roman" w:cs="Times New Roman"/>
                <w:b/>
                <w:bCs/>
                <w:color w:val="000000"/>
                <w:sz w:val="18"/>
                <w:szCs w:val="18"/>
                <w:lang w:val="es-ES" w:eastAsia="es-ES"/>
              </w:rPr>
              <w:t>DESCRIPCION</w:t>
            </w:r>
          </w:p>
        </w:tc>
        <w:tc>
          <w:tcPr>
            <w:tcW w:w="1842" w:type="dxa"/>
            <w:tcBorders>
              <w:top w:val="single" w:sz="8" w:space="0" w:color="auto"/>
              <w:left w:val="nil"/>
              <w:bottom w:val="single" w:sz="8" w:space="0" w:color="auto"/>
              <w:right w:val="single" w:sz="8" w:space="0" w:color="auto"/>
            </w:tcBorders>
            <w:shd w:val="clear" w:color="auto" w:fill="auto"/>
            <w:vAlign w:val="center"/>
            <w:hideMark/>
          </w:tcPr>
          <w:p w:rsidR="00F00359" w:rsidRPr="00E958B6" w:rsidRDefault="00F00359" w:rsidP="00381D4A">
            <w:pPr>
              <w:spacing w:after="0" w:line="240" w:lineRule="auto"/>
              <w:jc w:val="center"/>
              <w:rPr>
                <w:rFonts w:ascii="Times New Roman" w:eastAsia="Times New Roman" w:hAnsi="Times New Roman" w:cs="Times New Roman"/>
                <w:b/>
                <w:bCs/>
                <w:color w:val="000000"/>
                <w:sz w:val="18"/>
                <w:szCs w:val="18"/>
                <w:lang w:val="es-ES" w:eastAsia="es-ES"/>
              </w:rPr>
            </w:pPr>
            <w:r>
              <w:rPr>
                <w:rFonts w:ascii="Times New Roman" w:eastAsia="Times New Roman" w:hAnsi="Times New Roman" w:cs="Times New Roman"/>
                <w:b/>
                <w:bCs/>
                <w:color w:val="000000"/>
                <w:sz w:val="18"/>
                <w:szCs w:val="18"/>
                <w:lang w:val="es-ES" w:eastAsia="es-ES"/>
              </w:rPr>
              <w:t>Cantidad</w:t>
            </w:r>
          </w:p>
        </w:tc>
      </w:tr>
      <w:tr w:rsidR="00F00359" w:rsidRPr="00E958B6" w:rsidTr="00F00359">
        <w:trPr>
          <w:trHeight w:val="385"/>
        </w:trPr>
        <w:tc>
          <w:tcPr>
            <w:tcW w:w="500" w:type="dxa"/>
            <w:tcBorders>
              <w:top w:val="nil"/>
              <w:left w:val="single" w:sz="4" w:space="0" w:color="auto"/>
              <w:bottom w:val="single" w:sz="4" w:space="0" w:color="auto"/>
              <w:right w:val="single" w:sz="4" w:space="0" w:color="auto"/>
            </w:tcBorders>
            <w:shd w:val="clear" w:color="auto" w:fill="auto"/>
            <w:noWrap/>
            <w:hideMark/>
          </w:tcPr>
          <w:p w:rsidR="00F00359" w:rsidRPr="00FA75FB" w:rsidRDefault="00F00359" w:rsidP="00381D4A">
            <w:pPr>
              <w:spacing w:after="0" w:line="240" w:lineRule="auto"/>
              <w:jc w:val="center"/>
              <w:rPr>
                <w:rFonts w:ascii="Times New Roman" w:hAnsi="Times New Roman"/>
                <w:i/>
                <w:sz w:val="24"/>
                <w:szCs w:val="24"/>
              </w:rPr>
            </w:pPr>
            <w:r w:rsidRPr="00FA75FB">
              <w:rPr>
                <w:rFonts w:ascii="Times New Roman" w:hAnsi="Times New Roman"/>
                <w:i/>
                <w:sz w:val="24"/>
                <w:szCs w:val="24"/>
              </w:rPr>
              <w:t>1</w:t>
            </w:r>
          </w:p>
        </w:tc>
        <w:tc>
          <w:tcPr>
            <w:tcW w:w="1360" w:type="dxa"/>
            <w:tcBorders>
              <w:top w:val="nil"/>
              <w:left w:val="nil"/>
              <w:bottom w:val="single" w:sz="4" w:space="0" w:color="auto"/>
              <w:right w:val="single" w:sz="4" w:space="0" w:color="auto"/>
            </w:tcBorders>
            <w:shd w:val="clear" w:color="auto" w:fill="auto"/>
            <w:noWrap/>
            <w:hideMark/>
          </w:tcPr>
          <w:p w:rsidR="00F00359" w:rsidRPr="00FA75FB" w:rsidRDefault="00F00359" w:rsidP="00381D4A">
            <w:pPr>
              <w:spacing w:after="0" w:line="240" w:lineRule="auto"/>
              <w:jc w:val="center"/>
              <w:rPr>
                <w:rFonts w:ascii="Times New Roman" w:hAnsi="Times New Roman"/>
                <w:i/>
                <w:sz w:val="24"/>
                <w:szCs w:val="24"/>
              </w:rPr>
            </w:pPr>
            <w:r w:rsidRPr="00586F29">
              <w:rPr>
                <w:rFonts w:ascii="Times New Roman" w:hAnsi="Times New Roman"/>
                <w:i/>
                <w:sz w:val="24"/>
                <w:szCs w:val="24"/>
              </w:rPr>
              <w:t>44103103</w:t>
            </w:r>
            <w:r>
              <w:rPr>
                <w:rFonts w:ascii="Times New Roman" w:hAnsi="Times New Roman"/>
                <w:i/>
                <w:sz w:val="24"/>
                <w:szCs w:val="24"/>
              </w:rPr>
              <w:t>-001</w:t>
            </w:r>
          </w:p>
        </w:tc>
        <w:tc>
          <w:tcPr>
            <w:tcW w:w="6171" w:type="dxa"/>
            <w:tcBorders>
              <w:top w:val="nil"/>
              <w:left w:val="nil"/>
              <w:bottom w:val="single" w:sz="4" w:space="0" w:color="auto"/>
              <w:right w:val="single" w:sz="4" w:space="0" w:color="auto"/>
            </w:tcBorders>
            <w:shd w:val="clear" w:color="auto" w:fill="auto"/>
            <w:hideMark/>
          </w:tcPr>
          <w:p w:rsidR="00F00359" w:rsidRPr="00F00359" w:rsidRDefault="00F00359" w:rsidP="00381D4A">
            <w:pPr>
              <w:spacing w:after="0"/>
              <w:jc w:val="both"/>
              <w:rPr>
                <w:rFonts w:ascii="Times New Roman" w:hAnsi="Times New Roman"/>
                <w:i/>
                <w:sz w:val="24"/>
                <w:szCs w:val="24"/>
              </w:rPr>
            </w:pPr>
            <w:r>
              <w:rPr>
                <w:rFonts w:ascii="Times New Roman" w:hAnsi="Times New Roman"/>
                <w:i/>
                <w:sz w:val="24"/>
                <w:szCs w:val="24"/>
              </w:rPr>
              <w:t>Tóner</w:t>
            </w:r>
            <w:r w:rsidR="004C30A1">
              <w:rPr>
                <w:rFonts w:ascii="Times New Roman" w:hAnsi="Times New Roman"/>
                <w:i/>
                <w:sz w:val="24"/>
                <w:szCs w:val="24"/>
              </w:rPr>
              <w:t xml:space="preserve"> 604 H</w:t>
            </w:r>
            <w:r>
              <w:rPr>
                <w:rFonts w:ascii="Times New Roman" w:hAnsi="Times New Roman"/>
                <w:i/>
                <w:sz w:val="24"/>
                <w:szCs w:val="24"/>
              </w:rPr>
              <w:t xml:space="preserve"> para impresora</w:t>
            </w:r>
            <w:r w:rsidR="004C30A1">
              <w:rPr>
                <w:rFonts w:ascii="Times New Roman" w:hAnsi="Times New Roman"/>
                <w:i/>
                <w:sz w:val="24"/>
                <w:szCs w:val="24"/>
              </w:rPr>
              <w:t xml:space="preserve"> multifunción, de alto rendimiento, (+/-10.000 paginas)</w:t>
            </w:r>
            <w:r>
              <w:rPr>
                <w:rFonts w:ascii="Times New Roman" w:hAnsi="Times New Roman"/>
                <w:i/>
                <w:sz w:val="24"/>
                <w:szCs w:val="24"/>
              </w:rPr>
              <w:t>. Color negro. ORIGINAL de la marca de la impresora. (</w:t>
            </w:r>
            <w:r w:rsidRPr="00F00359">
              <w:rPr>
                <w:rFonts w:ascii="Times New Roman" w:hAnsi="Times New Roman"/>
                <w:i/>
                <w:sz w:val="24"/>
                <w:szCs w:val="24"/>
                <w:u w:val="single"/>
              </w:rPr>
              <w:t>No</w:t>
            </w:r>
            <w:r>
              <w:rPr>
                <w:rFonts w:ascii="Times New Roman" w:hAnsi="Times New Roman"/>
                <w:i/>
                <w:sz w:val="24"/>
                <w:szCs w:val="24"/>
                <w:u w:val="single"/>
              </w:rPr>
              <w:t xml:space="preserve"> se aceptará recargado, </w:t>
            </w:r>
            <w:r w:rsidRPr="00F00359">
              <w:rPr>
                <w:rFonts w:ascii="Times New Roman" w:hAnsi="Times New Roman"/>
                <w:i/>
                <w:sz w:val="24"/>
                <w:szCs w:val="24"/>
                <w:u w:val="single"/>
              </w:rPr>
              <w:t>genérico</w:t>
            </w:r>
            <w:r w:rsidR="00274341">
              <w:rPr>
                <w:rFonts w:ascii="Times New Roman" w:hAnsi="Times New Roman"/>
                <w:i/>
                <w:sz w:val="24"/>
                <w:szCs w:val="24"/>
                <w:u w:val="single"/>
              </w:rPr>
              <w:t>, alternativo</w:t>
            </w:r>
            <w:r>
              <w:rPr>
                <w:rFonts w:ascii="Times New Roman" w:hAnsi="Times New Roman"/>
                <w:i/>
                <w:sz w:val="24"/>
                <w:szCs w:val="24"/>
                <w:u w:val="single"/>
              </w:rPr>
              <w:t xml:space="preserve"> ni compatible</w:t>
            </w:r>
            <w:r>
              <w:rPr>
                <w:rFonts w:ascii="Times New Roman" w:hAnsi="Times New Roman"/>
                <w:i/>
                <w:sz w:val="24"/>
                <w:szCs w:val="24"/>
              </w:rPr>
              <w:t>)</w:t>
            </w:r>
          </w:p>
          <w:p w:rsidR="00F00359" w:rsidRPr="00FA75FB" w:rsidRDefault="00F00359" w:rsidP="00381D4A">
            <w:pPr>
              <w:spacing w:after="0" w:line="240" w:lineRule="auto"/>
              <w:rPr>
                <w:rFonts w:ascii="Calibri" w:eastAsia="Times New Roman" w:hAnsi="Calibri" w:cs="Calibri"/>
                <w:color w:val="000000"/>
                <w:sz w:val="18"/>
                <w:szCs w:val="18"/>
                <w:lang w:eastAsia="es-ES"/>
              </w:rPr>
            </w:pPr>
          </w:p>
        </w:tc>
        <w:tc>
          <w:tcPr>
            <w:tcW w:w="1842" w:type="dxa"/>
            <w:tcBorders>
              <w:top w:val="nil"/>
              <w:left w:val="nil"/>
              <w:bottom w:val="single" w:sz="4" w:space="0" w:color="auto"/>
              <w:right w:val="single" w:sz="4" w:space="0" w:color="auto"/>
            </w:tcBorders>
            <w:shd w:val="clear" w:color="auto" w:fill="auto"/>
            <w:noWrap/>
            <w:hideMark/>
          </w:tcPr>
          <w:p w:rsidR="00F00359" w:rsidRPr="00E958B6" w:rsidRDefault="00F00359" w:rsidP="00381D4A">
            <w:pPr>
              <w:spacing w:after="0" w:line="240" w:lineRule="auto"/>
              <w:jc w:val="center"/>
              <w:rPr>
                <w:rFonts w:ascii="Calibri" w:eastAsia="Times New Roman" w:hAnsi="Calibri" w:cs="Calibri"/>
                <w:color w:val="000000"/>
                <w:sz w:val="18"/>
                <w:szCs w:val="18"/>
                <w:lang w:val="es-ES" w:eastAsia="es-ES"/>
              </w:rPr>
            </w:pPr>
            <w:r>
              <w:rPr>
                <w:rFonts w:ascii="Times New Roman" w:hAnsi="Times New Roman"/>
                <w:i/>
                <w:sz w:val="24"/>
                <w:szCs w:val="24"/>
              </w:rPr>
              <w:t>7</w:t>
            </w:r>
            <w:r w:rsidRPr="00FA75FB">
              <w:rPr>
                <w:rFonts w:ascii="Times New Roman" w:hAnsi="Times New Roman"/>
                <w:i/>
                <w:sz w:val="24"/>
                <w:szCs w:val="24"/>
              </w:rPr>
              <w:t xml:space="preserve"> unidades</w:t>
            </w:r>
          </w:p>
        </w:tc>
      </w:tr>
    </w:tbl>
    <w:p w:rsidR="00F00359" w:rsidRDefault="00F00359" w:rsidP="00F00359">
      <w:pPr>
        <w:spacing w:after="0" w:line="240" w:lineRule="auto"/>
        <w:rPr>
          <w:rFonts w:asciiTheme="majorHAnsi" w:eastAsia="Times New Roman" w:hAnsiTheme="majorHAnsi" w:cs="Arial"/>
          <w:b/>
          <w:sz w:val="28"/>
          <w:szCs w:val="28"/>
          <w:u w:val="single"/>
          <w:lang w:val="es-ES"/>
        </w:rPr>
      </w:pPr>
    </w:p>
    <w:p w:rsidR="00F00359" w:rsidRPr="0050714B" w:rsidRDefault="00F00359" w:rsidP="00F00359">
      <w:pPr>
        <w:spacing w:after="0" w:line="240" w:lineRule="auto"/>
        <w:rPr>
          <w:rFonts w:asciiTheme="majorHAnsi" w:eastAsia="Times New Roman" w:hAnsiTheme="majorHAnsi" w:cs="Arial"/>
          <w:b/>
          <w:sz w:val="28"/>
          <w:szCs w:val="28"/>
          <w:lang w:val="es-ES"/>
        </w:rPr>
      </w:pPr>
      <w:r>
        <w:rPr>
          <w:rFonts w:asciiTheme="majorHAnsi" w:eastAsia="Times New Roman" w:hAnsiTheme="majorHAnsi" w:cs="Arial"/>
          <w:b/>
          <w:sz w:val="28"/>
          <w:szCs w:val="28"/>
          <w:u w:val="single"/>
          <w:lang w:val="es-ES"/>
        </w:rPr>
        <w:t>LOTE 3</w:t>
      </w:r>
      <w:r w:rsidRPr="00F00359">
        <w:rPr>
          <w:rFonts w:asciiTheme="majorHAnsi" w:eastAsia="Times New Roman" w:hAnsiTheme="majorHAnsi" w:cs="Arial"/>
          <w:b/>
          <w:sz w:val="28"/>
          <w:szCs w:val="28"/>
          <w:u w:val="single"/>
          <w:lang w:val="es-ES"/>
        </w:rPr>
        <w:t>:</w:t>
      </w:r>
      <w:r>
        <w:rPr>
          <w:rFonts w:asciiTheme="majorHAnsi" w:eastAsia="Times New Roman" w:hAnsiTheme="majorHAnsi" w:cs="Arial"/>
          <w:b/>
          <w:sz w:val="28"/>
          <w:szCs w:val="28"/>
          <w:lang w:val="es-ES"/>
        </w:rPr>
        <w:t xml:space="preserve"> CARTUCHO DE TINTA</w:t>
      </w:r>
      <w:r w:rsidRPr="0050714B">
        <w:rPr>
          <w:rFonts w:asciiTheme="majorHAnsi" w:eastAsia="Times New Roman" w:hAnsiTheme="majorHAnsi" w:cs="Arial"/>
          <w:b/>
          <w:sz w:val="28"/>
          <w:szCs w:val="28"/>
          <w:lang w:val="es-ES"/>
        </w:rPr>
        <w:t xml:space="preserve"> PARA </w:t>
      </w:r>
      <w:r>
        <w:rPr>
          <w:rFonts w:asciiTheme="majorHAnsi" w:eastAsia="Times New Roman" w:hAnsiTheme="majorHAnsi" w:cs="Arial"/>
          <w:b/>
          <w:sz w:val="28"/>
          <w:szCs w:val="28"/>
          <w:lang w:val="es-ES"/>
        </w:rPr>
        <w:t>IMPRESORA</w:t>
      </w:r>
      <w:r w:rsidRPr="0050714B">
        <w:rPr>
          <w:rFonts w:asciiTheme="majorHAnsi" w:eastAsia="Times New Roman" w:hAnsiTheme="majorHAnsi" w:cs="Arial"/>
          <w:b/>
          <w:sz w:val="28"/>
          <w:szCs w:val="28"/>
          <w:lang w:val="es-ES"/>
        </w:rPr>
        <w:t xml:space="preserve"> </w:t>
      </w:r>
      <w:r>
        <w:rPr>
          <w:rFonts w:asciiTheme="majorHAnsi" w:eastAsia="Times New Roman" w:hAnsiTheme="majorHAnsi" w:cs="Arial"/>
          <w:b/>
          <w:sz w:val="28"/>
          <w:szCs w:val="28"/>
          <w:lang w:val="es-ES"/>
        </w:rPr>
        <w:t xml:space="preserve">HP </w:t>
      </w:r>
      <w:proofErr w:type="spellStart"/>
      <w:r>
        <w:rPr>
          <w:rFonts w:asciiTheme="majorHAnsi" w:eastAsia="Times New Roman" w:hAnsiTheme="majorHAnsi" w:cs="Arial"/>
          <w:b/>
          <w:sz w:val="28"/>
          <w:szCs w:val="28"/>
          <w:lang w:val="es-ES"/>
        </w:rPr>
        <w:t>Deskjet</w:t>
      </w:r>
      <w:proofErr w:type="spellEnd"/>
      <w:r>
        <w:rPr>
          <w:rFonts w:asciiTheme="majorHAnsi" w:eastAsia="Times New Roman" w:hAnsiTheme="majorHAnsi" w:cs="Arial"/>
          <w:b/>
          <w:sz w:val="28"/>
          <w:szCs w:val="28"/>
          <w:lang w:val="es-ES"/>
        </w:rPr>
        <w:t xml:space="preserve"> 1015</w:t>
      </w:r>
    </w:p>
    <w:tbl>
      <w:tblPr>
        <w:tblW w:w="9873" w:type="dxa"/>
        <w:tblInd w:w="-436" w:type="dxa"/>
        <w:tblCellMar>
          <w:left w:w="70" w:type="dxa"/>
          <w:right w:w="70" w:type="dxa"/>
        </w:tblCellMar>
        <w:tblLook w:val="04A0" w:firstRow="1" w:lastRow="0" w:firstColumn="1" w:lastColumn="0" w:noHBand="0" w:noVBand="1"/>
      </w:tblPr>
      <w:tblGrid>
        <w:gridCol w:w="500"/>
        <w:gridCol w:w="1360"/>
        <w:gridCol w:w="6171"/>
        <w:gridCol w:w="1842"/>
      </w:tblGrid>
      <w:tr w:rsidR="00F00359" w:rsidRPr="00E958B6" w:rsidTr="00381D4A">
        <w:trPr>
          <w:trHeight w:val="495"/>
        </w:trPr>
        <w:tc>
          <w:tcPr>
            <w:tcW w:w="4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00359" w:rsidRPr="00E958B6" w:rsidRDefault="00F00359" w:rsidP="00381D4A">
            <w:pPr>
              <w:spacing w:after="0" w:line="240" w:lineRule="auto"/>
              <w:jc w:val="center"/>
              <w:rPr>
                <w:rFonts w:ascii="Times New Roman" w:eastAsia="Times New Roman" w:hAnsi="Times New Roman" w:cs="Times New Roman"/>
                <w:b/>
                <w:bCs/>
                <w:color w:val="000000"/>
                <w:sz w:val="18"/>
                <w:szCs w:val="18"/>
                <w:lang w:val="es-ES" w:eastAsia="es-ES"/>
              </w:rPr>
            </w:pPr>
            <w:proofErr w:type="spellStart"/>
            <w:r>
              <w:rPr>
                <w:rFonts w:ascii="Times New Roman" w:eastAsia="Times New Roman" w:hAnsi="Times New Roman" w:cs="Times New Roman"/>
                <w:b/>
                <w:bCs/>
                <w:color w:val="000000"/>
                <w:sz w:val="18"/>
                <w:szCs w:val="18"/>
                <w:lang w:eastAsia="es-ES"/>
              </w:rPr>
              <w:t>Item</w:t>
            </w:r>
            <w:proofErr w:type="spellEnd"/>
            <w:r>
              <w:rPr>
                <w:rFonts w:ascii="Times New Roman" w:eastAsia="Times New Roman" w:hAnsi="Times New Roman" w:cs="Times New Roman"/>
                <w:b/>
                <w:bCs/>
                <w:color w:val="000000"/>
                <w:sz w:val="18"/>
                <w:szCs w:val="18"/>
                <w:lang w:eastAsia="es-ES"/>
              </w:rPr>
              <w:t xml:space="preserve"> 1</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F00359" w:rsidRPr="00E958B6" w:rsidRDefault="00F00359" w:rsidP="00381D4A">
            <w:pPr>
              <w:spacing w:after="0" w:line="240" w:lineRule="auto"/>
              <w:jc w:val="center"/>
              <w:rPr>
                <w:rFonts w:ascii="Times New Roman" w:eastAsia="Times New Roman" w:hAnsi="Times New Roman" w:cs="Times New Roman"/>
                <w:b/>
                <w:bCs/>
                <w:color w:val="000000"/>
                <w:sz w:val="18"/>
                <w:szCs w:val="18"/>
                <w:lang w:val="es-ES" w:eastAsia="es-ES"/>
              </w:rPr>
            </w:pPr>
            <w:r w:rsidRPr="00E958B6">
              <w:rPr>
                <w:rFonts w:ascii="Times New Roman" w:eastAsia="Times New Roman" w:hAnsi="Times New Roman" w:cs="Times New Roman"/>
                <w:b/>
                <w:bCs/>
                <w:color w:val="000000"/>
                <w:sz w:val="18"/>
                <w:szCs w:val="18"/>
                <w:lang w:val="es-ES" w:eastAsia="es-ES"/>
              </w:rPr>
              <w:t>Cód.</w:t>
            </w:r>
            <w:r>
              <w:rPr>
                <w:rFonts w:ascii="Times New Roman" w:eastAsia="Times New Roman" w:hAnsi="Times New Roman" w:cs="Times New Roman"/>
                <w:b/>
                <w:bCs/>
                <w:color w:val="000000"/>
                <w:sz w:val="18"/>
                <w:szCs w:val="18"/>
                <w:lang w:val="es-ES" w:eastAsia="es-ES"/>
              </w:rPr>
              <w:t xml:space="preserve"> </w:t>
            </w:r>
            <w:r w:rsidRPr="00E958B6">
              <w:rPr>
                <w:rFonts w:ascii="Times New Roman" w:eastAsia="Times New Roman" w:hAnsi="Times New Roman" w:cs="Times New Roman"/>
                <w:b/>
                <w:bCs/>
                <w:color w:val="000000"/>
                <w:sz w:val="18"/>
                <w:szCs w:val="18"/>
                <w:lang w:val="es-ES" w:eastAsia="es-ES"/>
              </w:rPr>
              <w:t>Catálogo</w:t>
            </w:r>
          </w:p>
        </w:tc>
        <w:tc>
          <w:tcPr>
            <w:tcW w:w="6237" w:type="dxa"/>
            <w:tcBorders>
              <w:top w:val="single" w:sz="8" w:space="0" w:color="auto"/>
              <w:left w:val="nil"/>
              <w:bottom w:val="single" w:sz="8" w:space="0" w:color="auto"/>
              <w:right w:val="single" w:sz="8" w:space="0" w:color="auto"/>
            </w:tcBorders>
            <w:shd w:val="clear" w:color="auto" w:fill="auto"/>
            <w:vAlign w:val="center"/>
            <w:hideMark/>
          </w:tcPr>
          <w:p w:rsidR="00F00359" w:rsidRPr="00E958B6" w:rsidRDefault="00F00359" w:rsidP="00381D4A">
            <w:pPr>
              <w:spacing w:after="0" w:line="240" w:lineRule="auto"/>
              <w:jc w:val="center"/>
              <w:rPr>
                <w:rFonts w:ascii="Times New Roman" w:eastAsia="Times New Roman" w:hAnsi="Times New Roman" w:cs="Times New Roman"/>
                <w:b/>
                <w:bCs/>
                <w:color w:val="000000"/>
                <w:sz w:val="18"/>
                <w:szCs w:val="18"/>
                <w:lang w:val="es-ES" w:eastAsia="es-ES"/>
              </w:rPr>
            </w:pPr>
            <w:r w:rsidRPr="00E958B6">
              <w:rPr>
                <w:rFonts w:ascii="Times New Roman" w:eastAsia="Times New Roman" w:hAnsi="Times New Roman" w:cs="Times New Roman"/>
                <w:b/>
                <w:bCs/>
                <w:color w:val="000000"/>
                <w:sz w:val="18"/>
                <w:szCs w:val="18"/>
                <w:lang w:val="es-ES" w:eastAsia="es-ES"/>
              </w:rPr>
              <w:t>DESCRIPCION</w:t>
            </w:r>
          </w:p>
        </w:tc>
        <w:tc>
          <w:tcPr>
            <w:tcW w:w="1842" w:type="dxa"/>
            <w:tcBorders>
              <w:top w:val="single" w:sz="8" w:space="0" w:color="auto"/>
              <w:left w:val="nil"/>
              <w:bottom w:val="single" w:sz="8" w:space="0" w:color="auto"/>
              <w:right w:val="single" w:sz="8" w:space="0" w:color="auto"/>
            </w:tcBorders>
            <w:shd w:val="clear" w:color="auto" w:fill="auto"/>
            <w:vAlign w:val="center"/>
            <w:hideMark/>
          </w:tcPr>
          <w:p w:rsidR="00F00359" w:rsidRPr="00E958B6" w:rsidRDefault="00F00359" w:rsidP="00381D4A">
            <w:pPr>
              <w:spacing w:after="0" w:line="240" w:lineRule="auto"/>
              <w:jc w:val="center"/>
              <w:rPr>
                <w:rFonts w:ascii="Times New Roman" w:eastAsia="Times New Roman" w:hAnsi="Times New Roman" w:cs="Times New Roman"/>
                <w:b/>
                <w:bCs/>
                <w:color w:val="000000"/>
                <w:sz w:val="18"/>
                <w:szCs w:val="18"/>
                <w:lang w:val="es-ES" w:eastAsia="es-ES"/>
              </w:rPr>
            </w:pPr>
            <w:r>
              <w:rPr>
                <w:rFonts w:ascii="Times New Roman" w:eastAsia="Times New Roman" w:hAnsi="Times New Roman" w:cs="Times New Roman"/>
                <w:b/>
                <w:bCs/>
                <w:color w:val="000000"/>
                <w:sz w:val="18"/>
                <w:szCs w:val="18"/>
                <w:lang w:val="es-ES" w:eastAsia="es-ES"/>
              </w:rPr>
              <w:t>Cantidad</w:t>
            </w:r>
          </w:p>
        </w:tc>
      </w:tr>
      <w:tr w:rsidR="00F00359" w:rsidRPr="00E958B6" w:rsidTr="00381D4A">
        <w:trPr>
          <w:trHeight w:val="385"/>
        </w:trPr>
        <w:tc>
          <w:tcPr>
            <w:tcW w:w="434" w:type="dxa"/>
            <w:tcBorders>
              <w:top w:val="nil"/>
              <w:left w:val="single" w:sz="4" w:space="0" w:color="auto"/>
              <w:bottom w:val="single" w:sz="4" w:space="0" w:color="auto"/>
              <w:right w:val="single" w:sz="4" w:space="0" w:color="auto"/>
            </w:tcBorders>
            <w:shd w:val="clear" w:color="auto" w:fill="auto"/>
            <w:noWrap/>
            <w:hideMark/>
          </w:tcPr>
          <w:p w:rsidR="00F00359" w:rsidRPr="00FA75FB" w:rsidRDefault="00F00359" w:rsidP="00381D4A">
            <w:pPr>
              <w:spacing w:after="0" w:line="240" w:lineRule="auto"/>
              <w:jc w:val="center"/>
              <w:rPr>
                <w:rFonts w:ascii="Times New Roman" w:hAnsi="Times New Roman"/>
                <w:i/>
                <w:sz w:val="24"/>
                <w:szCs w:val="24"/>
              </w:rPr>
            </w:pPr>
            <w:r w:rsidRPr="00FA75FB">
              <w:rPr>
                <w:rFonts w:ascii="Times New Roman" w:hAnsi="Times New Roman"/>
                <w:i/>
                <w:sz w:val="24"/>
                <w:szCs w:val="24"/>
              </w:rPr>
              <w:t>1</w:t>
            </w:r>
          </w:p>
        </w:tc>
        <w:tc>
          <w:tcPr>
            <w:tcW w:w="1360" w:type="dxa"/>
            <w:tcBorders>
              <w:top w:val="nil"/>
              <w:left w:val="nil"/>
              <w:bottom w:val="single" w:sz="4" w:space="0" w:color="auto"/>
              <w:right w:val="single" w:sz="4" w:space="0" w:color="auto"/>
            </w:tcBorders>
            <w:shd w:val="clear" w:color="auto" w:fill="auto"/>
            <w:noWrap/>
            <w:hideMark/>
          </w:tcPr>
          <w:p w:rsidR="00F00359" w:rsidRPr="00FA75FB" w:rsidRDefault="00F00359" w:rsidP="00F00359">
            <w:pPr>
              <w:spacing w:after="0" w:line="240" w:lineRule="auto"/>
              <w:jc w:val="center"/>
              <w:rPr>
                <w:rFonts w:ascii="Times New Roman" w:hAnsi="Times New Roman"/>
                <w:i/>
                <w:sz w:val="24"/>
                <w:szCs w:val="24"/>
              </w:rPr>
            </w:pPr>
            <w:r w:rsidRPr="00586F29">
              <w:rPr>
                <w:rFonts w:ascii="Times New Roman" w:hAnsi="Times New Roman"/>
                <w:i/>
                <w:sz w:val="24"/>
                <w:szCs w:val="24"/>
              </w:rPr>
              <w:t>4410310</w:t>
            </w:r>
            <w:r>
              <w:rPr>
                <w:rFonts w:ascii="Times New Roman" w:hAnsi="Times New Roman"/>
                <w:i/>
                <w:sz w:val="24"/>
                <w:szCs w:val="24"/>
              </w:rPr>
              <w:t>5-001</w:t>
            </w:r>
          </w:p>
        </w:tc>
        <w:tc>
          <w:tcPr>
            <w:tcW w:w="6237" w:type="dxa"/>
            <w:tcBorders>
              <w:top w:val="nil"/>
              <w:left w:val="nil"/>
              <w:bottom w:val="single" w:sz="4" w:space="0" w:color="auto"/>
              <w:right w:val="single" w:sz="4" w:space="0" w:color="auto"/>
            </w:tcBorders>
            <w:shd w:val="clear" w:color="auto" w:fill="auto"/>
            <w:hideMark/>
          </w:tcPr>
          <w:p w:rsidR="00F00359" w:rsidRPr="00F00359" w:rsidRDefault="00F00359" w:rsidP="00381D4A">
            <w:pPr>
              <w:spacing w:after="0"/>
              <w:jc w:val="both"/>
              <w:rPr>
                <w:rFonts w:ascii="Times New Roman" w:hAnsi="Times New Roman"/>
                <w:i/>
                <w:sz w:val="24"/>
                <w:szCs w:val="24"/>
              </w:rPr>
            </w:pPr>
            <w:r>
              <w:rPr>
                <w:rFonts w:ascii="Times New Roman" w:hAnsi="Times New Roman"/>
                <w:i/>
                <w:sz w:val="24"/>
                <w:szCs w:val="24"/>
              </w:rPr>
              <w:t>Cartucho 662 de tinta para impresora. Color negro. ORIGINAL de la marca de la impresora. (</w:t>
            </w:r>
            <w:r w:rsidRPr="00F00359">
              <w:rPr>
                <w:rFonts w:ascii="Times New Roman" w:hAnsi="Times New Roman"/>
                <w:i/>
                <w:sz w:val="24"/>
                <w:szCs w:val="24"/>
                <w:u w:val="single"/>
              </w:rPr>
              <w:t>No</w:t>
            </w:r>
            <w:r>
              <w:rPr>
                <w:rFonts w:ascii="Times New Roman" w:hAnsi="Times New Roman"/>
                <w:i/>
                <w:sz w:val="24"/>
                <w:szCs w:val="24"/>
                <w:u w:val="single"/>
              </w:rPr>
              <w:t xml:space="preserve"> se aceptará</w:t>
            </w:r>
            <w:r w:rsidRPr="00F00359">
              <w:rPr>
                <w:rFonts w:ascii="Times New Roman" w:hAnsi="Times New Roman"/>
                <w:i/>
                <w:sz w:val="24"/>
                <w:szCs w:val="24"/>
                <w:u w:val="single"/>
              </w:rPr>
              <w:t xml:space="preserve"> recargado, genéric</w:t>
            </w:r>
            <w:r w:rsidR="00274341">
              <w:rPr>
                <w:rFonts w:ascii="Times New Roman" w:hAnsi="Times New Roman"/>
                <w:i/>
                <w:sz w:val="24"/>
                <w:szCs w:val="24"/>
                <w:u w:val="single"/>
              </w:rPr>
              <w:t>o, alternativo</w:t>
            </w:r>
            <w:r>
              <w:rPr>
                <w:rFonts w:ascii="Times New Roman" w:hAnsi="Times New Roman"/>
                <w:i/>
                <w:sz w:val="24"/>
                <w:szCs w:val="24"/>
                <w:u w:val="single"/>
              </w:rPr>
              <w:t xml:space="preserve"> ni compatible</w:t>
            </w:r>
            <w:r>
              <w:rPr>
                <w:rFonts w:ascii="Times New Roman" w:hAnsi="Times New Roman"/>
                <w:i/>
                <w:sz w:val="24"/>
                <w:szCs w:val="24"/>
              </w:rPr>
              <w:t>)</w:t>
            </w:r>
          </w:p>
          <w:p w:rsidR="00F00359" w:rsidRPr="00FA75FB" w:rsidRDefault="00F00359" w:rsidP="00381D4A">
            <w:pPr>
              <w:spacing w:after="0" w:line="240" w:lineRule="auto"/>
              <w:rPr>
                <w:rFonts w:ascii="Calibri" w:eastAsia="Times New Roman" w:hAnsi="Calibri" w:cs="Calibri"/>
                <w:color w:val="000000"/>
                <w:sz w:val="18"/>
                <w:szCs w:val="18"/>
                <w:lang w:eastAsia="es-ES"/>
              </w:rPr>
            </w:pPr>
          </w:p>
        </w:tc>
        <w:tc>
          <w:tcPr>
            <w:tcW w:w="1842" w:type="dxa"/>
            <w:tcBorders>
              <w:top w:val="nil"/>
              <w:left w:val="nil"/>
              <w:bottom w:val="single" w:sz="4" w:space="0" w:color="auto"/>
              <w:right w:val="single" w:sz="4" w:space="0" w:color="auto"/>
            </w:tcBorders>
            <w:shd w:val="clear" w:color="auto" w:fill="auto"/>
            <w:noWrap/>
            <w:hideMark/>
          </w:tcPr>
          <w:p w:rsidR="00F00359" w:rsidRPr="00E958B6" w:rsidRDefault="00F00359" w:rsidP="00381D4A">
            <w:pPr>
              <w:spacing w:after="0" w:line="240" w:lineRule="auto"/>
              <w:jc w:val="center"/>
              <w:rPr>
                <w:rFonts w:ascii="Calibri" w:eastAsia="Times New Roman" w:hAnsi="Calibri" w:cs="Calibri"/>
                <w:color w:val="000000"/>
                <w:sz w:val="18"/>
                <w:szCs w:val="18"/>
                <w:lang w:val="es-ES" w:eastAsia="es-ES"/>
              </w:rPr>
            </w:pPr>
            <w:r>
              <w:rPr>
                <w:rFonts w:ascii="Times New Roman" w:hAnsi="Times New Roman"/>
                <w:i/>
                <w:sz w:val="24"/>
                <w:szCs w:val="24"/>
              </w:rPr>
              <w:t>200</w:t>
            </w:r>
            <w:r w:rsidRPr="00FA75FB">
              <w:rPr>
                <w:rFonts w:ascii="Times New Roman" w:hAnsi="Times New Roman"/>
                <w:i/>
                <w:sz w:val="24"/>
                <w:szCs w:val="24"/>
              </w:rPr>
              <w:t xml:space="preserve"> unidades</w:t>
            </w:r>
          </w:p>
        </w:tc>
      </w:tr>
    </w:tbl>
    <w:p w:rsidR="00F00359" w:rsidRPr="00844BB9" w:rsidRDefault="00844BB9" w:rsidP="00844BB9">
      <w:pPr>
        <w:pStyle w:val="SectionVIHeader"/>
        <w:spacing w:before="0" w:after="0" w:line="240" w:lineRule="auto"/>
        <w:jc w:val="both"/>
        <w:rPr>
          <w:rFonts w:ascii="Arial" w:hAnsi="Arial" w:cs="Arial"/>
          <w:bCs w:val="0"/>
          <w:sz w:val="24"/>
          <w:szCs w:val="24"/>
          <w:lang w:val="es-ES"/>
        </w:rPr>
      </w:pPr>
      <w:r w:rsidRPr="00844BB9">
        <w:rPr>
          <w:rFonts w:ascii="Arial" w:hAnsi="Arial" w:cs="Arial"/>
          <w:bCs w:val="0"/>
          <w:sz w:val="24"/>
          <w:szCs w:val="24"/>
          <w:lang w:val="es-ES"/>
        </w:rPr>
        <w:t xml:space="preserve">OBSERVACION: </w:t>
      </w:r>
      <w:r w:rsidRPr="00844BB9">
        <w:rPr>
          <w:rFonts w:ascii="Arial" w:hAnsi="Arial" w:cs="Arial"/>
          <w:b w:val="0"/>
          <w:bCs w:val="0"/>
          <w:sz w:val="24"/>
          <w:szCs w:val="24"/>
          <w:lang w:val="es-ES"/>
        </w:rPr>
        <w:t>Para</w:t>
      </w:r>
      <w:r>
        <w:rPr>
          <w:rFonts w:ascii="Arial" w:hAnsi="Arial" w:cs="Arial"/>
          <w:b w:val="0"/>
          <w:bCs w:val="0"/>
          <w:sz w:val="24"/>
          <w:szCs w:val="24"/>
          <w:lang w:val="es-ES"/>
        </w:rPr>
        <w:t xml:space="preserve"> todos los Lotes y sin excepción, los insumos ofertados deberán ser originales de las marcas de las impresoras y fotocopiadoras, no se aceptarán genéricos ni compatibles, recargados ni remanufacturados. Todos los productos deberán ser entregados en su caja original con embalaje de la marca y plástico sellado, y con fecha de vencimiento de por lo menos 1 (un) año posterior a la fecha de recepción por parte de la DINACOPA.</w:t>
      </w:r>
    </w:p>
    <w:p w:rsidR="00844BB9" w:rsidRDefault="00844BB9" w:rsidP="00626F10">
      <w:pPr>
        <w:pStyle w:val="SectionVIHeader"/>
        <w:spacing w:before="0" w:after="0" w:line="240" w:lineRule="auto"/>
        <w:jc w:val="left"/>
        <w:rPr>
          <w:rFonts w:ascii="Arial" w:hAnsi="Arial" w:cs="Arial"/>
          <w:bCs w:val="0"/>
          <w:sz w:val="28"/>
          <w:szCs w:val="20"/>
          <w:u w:val="single"/>
          <w:lang w:val="es-ES"/>
        </w:rPr>
      </w:pPr>
    </w:p>
    <w:p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rsidR="00CB3805" w:rsidRPr="00CB3805" w:rsidRDefault="00CB3805" w:rsidP="00CB3805">
      <w:pPr>
        <w:spacing w:after="0" w:line="240" w:lineRule="auto"/>
        <w:jc w:val="both"/>
        <w:rPr>
          <w:rFonts w:eastAsia="Times New Roman" w:cs="Arial"/>
          <w:b/>
          <w:sz w:val="40"/>
          <w:szCs w:val="20"/>
          <w:u w:val="single"/>
          <w:lang w:eastAsia="zh-CN"/>
        </w:rPr>
      </w:pPr>
      <w:r w:rsidRPr="00CB3805">
        <w:rPr>
          <w:rFonts w:ascii="Times New Roman" w:eastAsiaTheme="minorEastAsia" w:hAnsi="Times New Roman"/>
          <w:bCs/>
          <w:iCs/>
          <w:sz w:val="24"/>
          <w:szCs w:val="24"/>
          <w:lang w:eastAsia="zh-CN"/>
        </w:rPr>
        <w:t>Dentro de los</w:t>
      </w:r>
      <w:r w:rsidRPr="00CB3805">
        <w:rPr>
          <w:rFonts w:ascii="Times New Roman" w:eastAsiaTheme="minorEastAsia" w:hAnsi="Times New Roman"/>
          <w:b/>
          <w:bCs/>
          <w:iCs/>
          <w:sz w:val="24"/>
          <w:szCs w:val="24"/>
          <w:lang w:eastAsia="zh-CN"/>
        </w:rPr>
        <w:t xml:space="preserve"> </w:t>
      </w:r>
      <w:r w:rsidR="00C669D7">
        <w:rPr>
          <w:rFonts w:ascii="Times New Roman" w:eastAsiaTheme="minorEastAsia" w:hAnsi="Times New Roman"/>
          <w:bCs/>
          <w:iCs/>
          <w:sz w:val="24"/>
          <w:szCs w:val="24"/>
          <w:lang w:eastAsia="zh-CN"/>
        </w:rPr>
        <w:t>quince</w:t>
      </w:r>
      <w:r w:rsidRPr="00CB3805">
        <w:rPr>
          <w:rFonts w:ascii="Times New Roman" w:eastAsiaTheme="minorEastAsia" w:hAnsi="Times New Roman"/>
          <w:bCs/>
          <w:iCs/>
          <w:sz w:val="24"/>
          <w:szCs w:val="24"/>
          <w:lang w:eastAsia="zh-CN"/>
        </w:rPr>
        <w:t xml:space="preserve"> (</w:t>
      </w:r>
      <w:r w:rsidR="00C669D7">
        <w:rPr>
          <w:rFonts w:ascii="Times New Roman" w:eastAsiaTheme="minorEastAsia" w:hAnsi="Times New Roman"/>
          <w:bCs/>
          <w:iCs/>
          <w:sz w:val="24"/>
          <w:szCs w:val="24"/>
          <w:lang w:eastAsia="zh-CN"/>
        </w:rPr>
        <w:t>15</w:t>
      </w:r>
      <w:r w:rsidRPr="00CB3805">
        <w:rPr>
          <w:rFonts w:ascii="Times New Roman" w:eastAsiaTheme="minorEastAsia" w:hAnsi="Times New Roman"/>
          <w:bCs/>
          <w:iCs/>
          <w:sz w:val="24"/>
          <w:szCs w:val="24"/>
          <w:lang w:eastAsia="zh-CN"/>
        </w:rPr>
        <w:t xml:space="preserve">) </w:t>
      </w:r>
      <w:r w:rsidR="002E2F04">
        <w:rPr>
          <w:rFonts w:ascii="Times New Roman" w:eastAsiaTheme="minorEastAsia" w:hAnsi="Times New Roman"/>
          <w:bCs/>
          <w:iCs/>
          <w:sz w:val="24"/>
          <w:szCs w:val="24"/>
          <w:lang w:eastAsia="zh-CN"/>
        </w:rPr>
        <w:t>d</w:t>
      </w:r>
      <w:r w:rsidRPr="00CB3805">
        <w:rPr>
          <w:rFonts w:ascii="Times New Roman" w:eastAsiaTheme="minorEastAsia" w:hAnsi="Times New Roman"/>
          <w:bCs/>
          <w:iCs/>
          <w:sz w:val="24"/>
          <w:szCs w:val="24"/>
          <w:lang w:eastAsia="zh-CN"/>
        </w:rPr>
        <w:t>ías</w:t>
      </w:r>
      <w:r w:rsidR="00FA75FB">
        <w:rPr>
          <w:rFonts w:ascii="Times New Roman" w:eastAsiaTheme="minorEastAsia" w:hAnsi="Times New Roman"/>
          <w:bCs/>
          <w:iCs/>
          <w:sz w:val="24"/>
          <w:szCs w:val="24"/>
          <w:lang w:eastAsia="zh-CN"/>
        </w:rPr>
        <w:t xml:space="preserve"> </w:t>
      </w:r>
      <w:r w:rsidR="00C669D7">
        <w:rPr>
          <w:rFonts w:ascii="Times New Roman" w:eastAsiaTheme="minorEastAsia" w:hAnsi="Times New Roman"/>
          <w:bCs/>
          <w:iCs/>
          <w:sz w:val="24"/>
          <w:szCs w:val="24"/>
          <w:lang w:eastAsia="zh-CN"/>
        </w:rPr>
        <w:t>hábiles</w:t>
      </w:r>
      <w:r w:rsidRPr="00CB3805">
        <w:rPr>
          <w:rFonts w:ascii="Times New Roman" w:eastAsiaTheme="minorEastAsia" w:hAnsi="Times New Roman"/>
          <w:bCs/>
          <w:iCs/>
          <w:sz w:val="24"/>
          <w:szCs w:val="24"/>
          <w:lang w:eastAsia="zh-CN"/>
        </w:rPr>
        <w:t xml:space="preserve"> de recepcionada la Orden de Compra </w:t>
      </w:r>
      <w:r w:rsidR="00D10808">
        <w:rPr>
          <w:rFonts w:ascii="Times New Roman" w:eastAsiaTheme="minorEastAsia" w:hAnsi="Times New Roman"/>
          <w:bCs/>
          <w:iCs/>
          <w:sz w:val="24"/>
          <w:szCs w:val="24"/>
          <w:lang w:eastAsia="zh-CN"/>
        </w:rPr>
        <w:t>por parte del Proveedor.</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125"/>
        <w:gridCol w:w="3159"/>
        <w:gridCol w:w="2054"/>
        <w:gridCol w:w="1525"/>
      </w:tblGrid>
      <w:tr w:rsidR="00CB3805" w:rsidRPr="00CB3805" w:rsidTr="007C7E16">
        <w:tc>
          <w:tcPr>
            <w:tcW w:w="675" w:type="dxa"/>
            <w:tcBorders>
              <w:bottom w:val="single" w:sz="4" w:space="0" w:color="auto"/>
            </w:tcBorders>
            <w:shd w:val="clear" w:color="auto" w:fill="FFFF00"/>
            <w:vAlign w:val="center"/>
          </w:tcPr>
          <w:p w:rsidR="00CB3805" w:rsidRPr="00CB3805" w:rsidRDefault="00D10808" w:rsidP="00CB3805">
            <w:pPr>
              <w:widowControl w:val="0"/>
              <w:adjustRightInd w:val="0"/>
              <w:spacing w:after="0" w:line="240" w:lineRule="auto"/>
              <w:textAlignment w:val="baseline"/>
              <w:rPr>
                <w:rFonts w:ascii="Arial" w:eastAsia="Times New Roman" w:hAnsi="Arial" w:cs="Arial"/>
                <w:b/>
                <w:sz w:val="20"/>
                <w:szCs w:val="20"/>
                <w:lang w:val="es-ES" w:eastAsia="es-PY"/>
              </w:rPr>
            </w:pPr>
            <w:r>
              <w:rPr>
                <w:rFonts w:ascii="Arial" w:eastAsia="Times New Roman" w:hAnsi="Arial" w:cs="Arial"/>
                <w:b/>
                <w:sz w:val="20"/>
                <w:szCs w:val="20"/>
                <w:lang w:val="es-ES" w:eastAsia="es-PY"/>
              </w:rPr>
              <w:t>LOTES</w:t>
            </w:r>
          </w:p>
        </w:tc>
        <w:tc>
          <w:tcPr>
            <w:tcW w:w="2127" w:type="dxa"/>
            <w:tcBorders>
              <w:bottom w:val="single" w:sz="4" w:space="0" w:color="auto"/>
            </w:tcBorders>
            <w:shd w:val="clear" w:color="auto" w:fill="FFFF00"/>
            <w:vAlign w:val="center"/>
          </w:tcPr>
          <w:p w:rsidR="00CB3805" w:rsidRPr="00CB3805" w:rsidRDefault="00CB3805" w:rsidP="00CB3805">
            <w:pPr>
              <w:widowControl w:val="0"/>
              <w:adjustRightInd w:val="0"/>
              <w:spacing w:after="0" w:line="240" w:lineRule="auto"/>
              <w:textAlignment w:val="baseline"/>
              <w:rPr>
                <w:rFonts w:ascii="Arial" w:eastAsia="Times New Roman" w:hAnsi="Arial" w:cs="Arial"/>
                <w:sz w:val="20"/>
                <w:szCs w:val="20"/>
                <w:u w:val="single"/>
                <w:lang w:val="es-ES" w:eastAsia="es-PY"/>
              </w:rPr>
            </w:pPr>
            <w:r w:rsidRPr="00CB3805">
              <w:rPr>
                <w:rFonts w:ascii="Arial" w:eastAsia="Times New Roman" w:hAnsi="Arial" w:cs="Arial"/>
                <w:b/>
                <w:bCs/>
                <w:color w:val="000000"/>
                <w:sz w:val="20"/>
                <w:szCs w:val="20"/>
                <w:lang w:val="en-US" w:eastAsia="es-PY"/>
              </w:rPr>
              <w:t>DESCRIPCION DE BIENES/SERVICIOS</w:t>
            </w:r>
          </w:p>
        </w:tc>
        <w:tc>
          <w:tcPr>
            <w:tcW w:w="3260" w:type="dxa"/>
            <w:tcBorders>
              <w:bottom w:val="single" w:sz="4" w:space="0" w:color="auto"/>
            </w:tcBorders>
            <w:shd w:val="clear" w:color="auto" w:fill="FFFF00"/>
            <w:vAlign w:val="center"/>
          </w:tcPr>
          <w:p w:rsidR="00CB3805" w:rsidRPr="00CB3805" w:rsidRDefault="00CB3805" w:rsidP="00CB3805">
            <w:pPr>
              <w:widowControl w:val="0"/>
              <w:adjustRightInd w:val="0"/>
              <w:spacing w:after="0" w:line="240" w:lineRule="auto"/>
              <w:textAlignment w:val="baseline"/>
              <w:rPr>
                <w:rFonts w:ascii="Arial" w:eastAsia="Times New Roman" w:hAnsi="Arial" w:cs="Arial"/>
                <w:b/>
                <w:sz w:val="20"/>
                <w:szCs w:val="20"/>
                <w:u w:val="single"/>
                <w:lang w:val="es-ES" w:eastAsia="es-PY"/>
              </w:rPr>
            </w:pPr>
            <w:r w:rsidRPr="00CB3805">
              <w:rPr>
                <w:rFonts w:ascii="Arial" w:eastAsia="Times New Roman" w:hAnsi="Arial" w:cs="Arial"/>
                <w:b/>
                <w:sz w:val="20"/>
                <w:szCs w:val="36"/>
                <w:lang w:val="es-ES" w:eastAsia="es-PY"/>
              </w:rPr>
              <w:t>LUGAR DE ENTREGA DE LOS BIENES/SERVICIOS</w:t>
            </w:r>
          </w:p>
        </w:tc>
        <w:tc>
          <w:tcPr>
            <w:tcW w:w="2126" w:type="dxa"/>
            <w:tcBorders>
              <w:bottom w:val="single" w:sz="4" w:space="0" w:color="auto"/>
            </w:tcBorders>
            <w:shd w:val="clear" w:color="auto" w:fill="FFFF00"/>
            <w:vAlign w:val="center"/>
          </w:tcPr>
          <w:p w:rsidR="00CB3805" w:rsidRPr="00CB3805" w:rsidRDefault="00CB3805" w:rsidP="00CB3805">
            <w:pPr>
              <w:widowControl w:val="0"/>
              <w:adjustRightInd w:val="0"/>
              <w:spacing w:after="0" w:line="240" w:lineRule="auto"/>
              <w:textAlignment w:val="baseline"/>
              <w:rPr>
                <w:rFonts w:ascii="Arial" w:eastAsia="Times New Roman" w:hAnsi="Arial" w:cs="Arial"/>
                <w:b/>
                <w:sz w:val="20"/>
                <w:szCs w:val="20"/>
                <w:lang w:val="es-ES" w:eastAsia="es-PY"/>
              </w:rPr>
            </w:pPr>
            <w:r w:rsidRPr="00CB3805">
              <w:rPr>
                <w:rFonts w:ascii="Arial" w:eastAsia="Times New Roman" w:hAnsi="Arial" w:cs="Arial"/>
                <w:b/>
                <w:sz w:val="20"/>
                <w:szCs w:val="20"/>
                <w:lang w:val="es-ES" w:eastAsia="es-PY"/>
              </w:rPr>
              <w:t>FECHA FINAL DE ENTREGA DE LOS BIENES/ SERVICIOS</w:t>
            </w:r>
          </w:p>
        </w:tc>
        <w:tc>
          <w:tcPr>
            <w:tcW w:w="1559" w:type="dxa"/>
            <w:tcBorders>
              <w:bottom w:val="single" w:sz="4" w:space="0" w:color="auto"/>
            </w:tcBorders>
            <w:shd w:val="clear" w:color="auto" w:fill="FFFF00"/>
          </w:tcPr>
          <w:p w:rsidR="00CB3805" w:rsidRPr="00CB3805" w:rsidRDefault="00CB3805" w:rsidP="00CB3805">
            <w:pPr>
              <w:widowControl w:val="0"/>
              <w:adjustRightInd w:val="0"/>
              <w:spacing w:after="0" w:line="240" w:lineRule="auto"/>
              <w:textAlignment w:val="baseline"/>
              <w:rPr>
                <w:rFonts w:ascii="Arial" w:eastAsia="Times New Roman" w:hAnsi="Arial" w:cs="Arial"/>
                <w:b/>
                <w:sz w:val="20"/>
                <w:szCs w:val="20"/>
                <w:lang w:val="es-ES" w:eastAsia="es-PY"/>
              </w:rPr>
            </w:pPr>
            <w:r w:rsidRPr="00CB3805">
              <w:rPr>
                <w:rFonts w:ascii="Arial" w:eastAsia="Times New Roman" w:hAnsi="Arial" w:cs="Arial"/>
                <w:b/>
                <w:sz w:val="20"/>
                <w:szCs w:val="20"/>
                <w:lang w:val="es-ES" w:eastAsia="es-PY"/>
              </w:rPr>
              <w:t>HORARIO DE SERVICIO</w:t>
            </w:r>
          </w:p>
        </w:tc>
      </w:tr>
      <w:tr w:rsidR="00CB3805" w:rsidRPr="00CB3805" w:rsidTr="007C7E16">
        <w:tc>
          <w:tcPr>
            <w:tcW w:w="675" w:type="dxa"/>
            <w:tcBorders>
              <w:bottom w:val="single" w:sz="4" w:space="0" w:color="auto"/>
            </w:tcBorders>
          </w:tcPr>
          <w:p w:rsidR="00CB3805" w:rsidRPr="00CB3805" w:rsidRDefault="00CB3805" w:rsidP="00CB3805">
            <w:pPr>
              <w:widowControl w:val="0"/>
              <w:adjustRightInd w:val="0"/>
              <w:spacing w:after="0" w:line="240" w:lineRule="auto"/>
              <w:textAlignment w:val="baseline"/>
              <w:rPr>
                <w:rFonts w:ascii="Times New Roman" w:eastAsia="Times New Roman" w:hAnsi="Times New Roman" w:cs="Times New Roman"/>
                <w:sz w:val="24"/>
                <w:szCs w:val="24"/>
                <w:lang w:val="es-ES" w:eastAsia="es-PY"/>
              </w:rPr>
            </w:pPr>
          </w:p>
          <w:p w:rsidR="00CB3805" w:rsidRPr="00CB3805" w:rsidRDefault="00CB3805" w:rsidP="00CB3805">
            <w:pPr>
              <w:widowControl w:val="0"/>
              <w:adjustRightInd w:val="0"/>
              <w:spacing w:after="0" w:line="240" w:lineRule="auto"/>
              <w:textAlignment w:val="baseline"/>
              <w:rPr>
                <w:rFonts w:ascii="Times New Roman" w:eastAsia="Times New Roman" w:hAnsi="Times New Roman" w:cs="Times New Roman"/>
                <w:sz w:val="24"/>
                <w:szCs w:val="24"/>
                <w:lang w:val="es-ES" w:eastAsia="es-PY"/>
              </w:rPr>
            </w:pPr>
          </w:p>
          <w:p w:rsidR="00CB3805" w:rsidRDefault="00F45F09" w:rsidP="00CB3805">
            <w:pPr>
              <w:widowControl w:val="0"/>
              <w:adjustRightInd w:val="0"/>
              <w:spacing w:after="0" w:line="240" w:lineRule="auto"/>
              <w:textAlignment w:val="baseline"/>
              <w:rPr>
                <w:rFonts w:ascii="Times New Roman" w:eastAsia="Times New Roman" w:hAnsi="Times New Roman" w:cs="Times New Roman"/>
                <w:sz w:val="24"/>
                <w:szCs w:val="24"/>
                <w:lang w:val="es-ES" w:eastAsia="es-PY"/>
              </w:rPr>
            </w:pPr>
            <w:r>
              <w:rPr>
                <w:rFonts w:ascii="Times New Roman" w:eastAsia="Times New Roman" w:hAnsi="Times New Roman" w:cs="Times New Roman"/>
                <w:sz w:val="24"/>
                <w:szCs w:val="24"/>
                <w:lang w:val="es-ES" w:eastAsia="es-PY"/>
              </w:rPr>
              <w:t>1</w:t>
            </w:r>
          </w:p>
          <w:p w:rsidR="00D10808" w:rsidRDefault="00D10808" w:rsidP="00CB3805">
            <w:pPr>
              <w:widowControl w:val="0"/>
              <w:adjustRightInd w:val="0"/>
              <w:spacing w:after="0" w:line="240" w:lineRule="auto"/>
              <w:textAlignment w:val="baseline"/>
              <w:rPr>
                <w:rFonts w:ascii="Times New Roman" w:eastAsia="Times New Roman" w:hAnsi="Times New Roman" w:cs="Times New Roman"/>
                <w:sz w:val="24"/>
                <w:szCs w:val="24"/>
                <w:lang w:val="es-ES" w:eastAsia="es-PY"/>
              </w:rPr>
            </w:pPr>
            <w:r>
              <w:rPr>
                <w:rFonts w:ascii="Times New Roman" w:eastAsia="Times New Roman" w:hAnsi="Times New Roman" w:cs="Times New Roman"/>
                <w:sz w:val="24"/>
                <w:szCs w:val="24"/>
                <w:lang w:val="es-ES" w:eastAsia="es-PY"/>
              </w:rPr>
              <w:t>2</w:t>
            </w:r>
          </w:p>
          <w:p w:rsidR="00D10808" w:rsidRPr="00CB3805" w:rsidRDefault="00D10808" w:rsidP="00CB3805">
            <w:pPr>
              <w:widowControl w:val="0"/>
              <w:adjustRightInd w:val="0"/>
              <w:spacing w:after="0" w:line="240" w:lineRule="auto"/>
              <w:textAlignment w:val="baseline"/>
              <w:rPr>
                <w:rFonts w:ascii="Times New Roman" w:eastAsia="Times New Roman" w:hAnsi="Times New Roman" w:cs="Times New Roman"/>
                <w:sz w:val="24"/>
                <w:szCs w:val="24"/>
                <w:lang w:val="es-ES" w:eastAsia="es-PY"/>
              </w:rPr>
            </w:pPr>
            <w:r>
              <w:rPr>
                <w:rFonts w:ascii="Times New Roman" w:eastAsia="Times New Roman" w:hAnsi="Times New Roman" w:cs="Times New Roman"/>
                <w:sz w:val="24"/>
                <w:szCs w:val="24"/>
                <w:lang w:val="es-ES" w:eastAsia="es-PY"/>
              </w:rPr>
              <w:t>3</w:t>
            </w:r>
          </w:p>
        </w:tc>
        <w:tc>
          <w:tcPr>
            <w:tcW w:w="2127" w:type="dxa"/>
            <w:tcBorders>
              <w:bottom w:val="single" w:sz="4" w:space="0" w:color="auto"/>
            </w:tcBorders>
            <w:vAlign w:val="center"/>
          </w:tcPr>
          <w:p w:rsidR="00CB3805" w:rsidRPr="00CB3805" w:rsidRDefault="002E2F04" w:rsidP="00CB3805">
            <w:pPr>
              <w:widowControl w:val="0"/>
              <w:adjustRightInd w:val="0"/>
              <w:spacing w:after="0" w:line="240" w:lineRule="auto"/>
              <w:textAlignment w:val="baseline"/>
              <w:rPr>
                <w:rFonts w:ascii="Times New Roman" w:eastAsia="Times New Roman" w:hAnsi="Times New Roman" w:cs="Times New Roman"/>
                <w:sz w:val="24"/>
                <w:szCs w:val="24"/>
                <w:u w:val="single"/>
                <w:lang w:eastAsia="es-PY"/>
              </w:rPr>
            </w:pPr>
            <w:r>
              <w:rPr>
                <w:rFonts w:ascii="Times New Roman" w:eastAsia="Times New Roman" w:hAnsi="Times New Roman" w:cs="Times New Roman"/>
                <w:bCs/>
                <w:sz w:val="24"/>
                <w:szCs w:val="24"/>
                <w:lang w:eastAsia="es-PY"/>
              </w:rPr>
              <w:t>Tóner y Cartuchos de Tinta.</w:t>
            </w:r>
          </w:p>
        </w:tc>
        <w:tc>
          <w:tcPr>
            <w:tcW w:w="3260" w:type="dxa"/>
            <w:tcBorders>
              <w:bottom w:val="single" w:sz="4" w:space="0" w:color="auto"/>
            </w:tcBorders>
            <w:vAlign w:val="center"/>
          </w:tcPr>
          <w:p w:rsidR="00CB3805" w:rsidRPr="00CB3805" w:rsidRDefault="00CB3805" w:rsidP="002E2F04">
            <w:pPr>
              <w:widowControl w:val="0"/>
              <w:adjustRightInd w:val="0"/>
              <w:spacing w:after="0" w:line="240" w:lineRule="auto"/>
              <w:textAlignment w:val="baseline"/>
              <w:rPr>
                <w:rFonts w:ascii="Times New Roman" w:eastAsia="Times New Roman" w:hAnsi="Times New Roman" w:cs="Times New Roman"/>
                <w:sz w:val="24"/>
                <w:szCs w:val="24"/>
                <w:lang w:eastAsia="es-PY"/>
              </w:rPr>
            </w:pPr>
            <w:r w:rsidRPr="00CB3805">
              <w:rPr>
                <w:rFonts w:ascii="Times New Roman" w:eastAsia="Times New Roman" w:hAnsi="Times New Roman" w:cs="Times New Roman"/>
                <w:sz w:val="24"/>
                <w:szCs w:val="24"/>
                <w:lang w:eastAsia="es-PY"/>
              </w:rPr>
              <w:t>Dirección de Administración y Finanzas, DI</w:t>
            </w:r>
            <w:r w:rsidR="00D10808">
              <w:rPr>
                <w:rFonts w:ascii="Times New Roman" w:eastAsia="Times New Roman" w:hAnsi="Times New Roman" w:cs="Times New Roman"/>
                <w:sz w:val="24"/>
                <w:szCs w:val="24"/>
                <w:lang w:eastAsia="es-PY"/>
              </w:rPr>
              <w:t>NACOPA, 25 de Mayo 171 y Yegros, Segundo piso</w:t>
            </w:r>
          </w:p>
        </w:tc>
        <w:tc>
          <w:tcPr>
            <w:tcW w:w="2126" w:type="dxa"/>
            <w:tcBorders>
              <w:bottom w:val="single" w:sz="4" w:space="0" w:color="auto"/>
            </w:tcBorders>
            <w:vAlign w:val="center"/>
          </w:tcPr>
          <w:p w:rsidR="00CB3805" w:rsidRPr="00CB3805" w:rsidRDefault="00D10808" w:rsidP="00C669D7">
            <w:pPr>
              <w:widowControl w:val="0"/>
              <w:adjustRightInd w:val="0"/>
              <w:spacing w:after="0" w:line="240" w:lineRule="auto"/>
              <w:textAlignment w:val="baseline"/>
              <w:rPr>
                <w:rFonts w:ascii="Times New Roman" w:eastAsia="Times New Roman" w:hAnsi="Times New Roman" w:cs="Times New Roman"/>
                <w:sz w:val="24"/>
                <w:szCs w:val="24"/>
                <w:lang w:val="es-ES" w:eastAsia="es-PY"/>
              </w:rPr>
            </w:pPr>
            <w:r>
              <w:rPr>
                <w:rFonts w:ascii="Times New Roman" w:eastAsia="Times New Roman" w:hAnsi="Times New Roman" w:cs="Times New Roman"/>
                <w:sz w:val="24"/>
                <w:szCs w:val="24"/>
                <w:lang w:eastAsia="es-PY"/>
              </w:rPr>
              <w:t>15</w:t>
            </w:r>
            <w:r w:rsidR="00CB3805" w:rsidRPr="00CB3805">
              <w:rPr>
                <w:rFonts w:ascii="Times New Roman" w:eastAsia="Times New Roman" w:hAnsi="Times New Roman" w:cs="Times New Roman"/>
                <w:sz w:val="24"/>
                <w:szCs w:val="24"/>
                <w:lang w:val="es-ES" w:eastAsia="es-PY"/>
              </w:rPr>
              <w:t xml:space="preserve"> (</w:t>
            </w:r>
            <w:r>
              <w:rPr>
                <w:rFonts w:ascii="Times New Roman" w:eastAsia="Times New Roman" w:hAnsi="Times New Roman" w:cs="Times New Roman"/>
                <w:sz w:val="24"/>
                <w:szCs w:val="24"/>
                <w:lang w:val="es-ES" w:eastAsia="es-PY"/>
              </w:rPr>
              <w:t>quince</w:t>
            </w:r>
            <w:r w:rsidR="00CB3805" w:rsidRPr="00CB3805">
              <w:rPr>
                <w:rFonts w:ascii="Times New Roman" w:eastAsia="Times New Roman" w:hAnsi="Times New Roman" w:cs="Times New Roman"/>
                <w:sz w:val="24"/>
                <w:szCs w:val="24"/>
                <w:lang w:val="es-ES" w:eastAsia="es-PY"/>
              </w:rPr>
              <w:t xml:space="preserve">) Días </w:t>
            </w:r>
            <w:r w:rsidR="00C669D7">
              <w:rPr>
                <w:rFonts w:ascii="Times New Roman" w:eastAsia="Times New Roman" w:hAnsi="Times New Roman" w:cs="Times New Roman"/>
                <w:sz w:val="24"/>
                <w:szCs w:val="24"/>
                <w:lang w:val="es-ES" w:eastAsia="es-PY"/>
              </w:rPr>
              <w:t>hábiles</w:t>
            </w:r>
            <w:r w:rsidR="00CB3805" w:rsidRPr="00CB3805">
              <w:rPr>
                <w:rFonts w:ascii="Times New Roman" w:eastAsia="Times New Roman" w:hAnsi="Times New Roman" w:cs="Times New Roman"/>
                <w:sz w:val="24"/>
                <w:szCs w:val="24"/>
                <w:lang w:val="es-ES" w:eastAsia="es-PY"/>
              </w:rPr>
              <w:t>, a partir de la recepción de cada orden de Compra por parte del proveedor.</w:t>
            </w:r>
          </w:p>
        </w:tc>
        <w:tc>
          <w:tcPr>
            <w:tcW w:w="1559" w:type="dxa"/>
            <w:tcBorders>
              <w:bottom w:val="single" w:sz="4" w:space="0" w:color="auto"/>
            </w:tcBorders>
          </w:tcPr>
          <w:p w:rsidR="00CB3805" w:rsidRPr="00CB3805" w:rsidRDefault="00CB3805" w:rsidP="00CB3805">
            <w:pPr>
              <w:widowControl w:val="0"/>
              <w:adjustRightInd w:val="0"/>
              <w:spacing w:after="0" w:line="240" w:lineRule="auto"/>
              <w:textAlignment w:val="baseline"/>
              <w:rPr>
                <w:rFonts w:ascii="Times New Roman" w:eastAsia="Times New Roman" w:hAnsi="Times New Roman" w:cs="Times New Roman"/>
                <w:sz w:val="24"/>
                <w:szCs w:val="24"/>
                <w:lang w:eastAsia="es-PY"/>
              </w:rPr>
            </w:pPr>
            <w:r w:rsidRPr="00CB3805">
              <w:rPr>
                <w:rFonts w:ascii="Times New Roman" w:eastAsia="Times New Roman" w:hAnsi="Times New Roman" w:cs="Times New Roman"/>
                <w:sz w:val="24"/>
                <w:szCs w:val="24"/>
                <w:lang w:eastAsia="es-PY"/>
              </w:rPr>
              <w:t xml:space="preserve">De </w:t>
            </w:r>
            <w:proofErr w:type="gramStart"/>
            <w:r w:rsidRPr="00CB3805">
              <w:rPr>
                <w:rFonts w:ascii="Times New Roman" w:eastAsia="Times New Roman" w:hAnsi="Times New Roman" w:cs="Times New Roman"/>
                <w:sz w:val="24"/>
                <w:szCs w:val="24"/>
                <w:lang w:eastAsia="es-PY"/>
              </w:rPr>
              <w:t>Lunes</w:t>
            </w:r>
            <w:proofErr w:type="gramEnd"/>
            <w:r w:rsidRPr="00CB3805">
              <w:rPr>
                <w:rFonts w:ascii="Times New Roman" w:eastAsia="Times New Roman" w:hAnsi="Times New Roman" w:cs="Times New Roman"/>
                <w:sz w:val="24"/>
                <w:szCs w:val="24"/>
                <w:lang w:eastAsia="es-PY"/>
              </w:rPr>
              <w:t xml:space="preserve"> a Viernes.</w:t>
            </w:r>
          </w:p>
          <w:p w:rsidR="00CB3805" w:rsidRPr="00CB3805" w:rsidRDefault="00CB3805" w:rsidP="00CB3805">
            <w:pPr>
              <w:widowControl w:val="0"/>
              <w:adjustRightInd w:val="0"/>
              <w:spacing w:after="0" w:line="240" w:lineRule="auto"/>
              <w:textAlignment w:val="baseline"/>
              <w:rPr>
                <w:rFonts w:ascii="Times New Roman" w:eastAsia="Times New Roman" w:hAnsi="Times New Roman" w:cs="Times New Roman"/>
                <w:sz w:val="24"/>
                <w:szCs w:val="24"/>
                <w:lang w:eastAsia="es-PY"/>
              </w:rPr>
            </w:pPr>
            <w:r w:rsidRPr="00CB3805">
              <w:rPr>
                <w:rFonts w:ascii="Times New Roman" w:eastAsia="Times New Roman" w:hAnsi="Times New Roman" w:cs="Times New Roman"/>
                <w:sz w:val="24"/>
                <w:szCs w:val="24"/>
                <w:lang w:eastAsia="es-PY"/>
              </w:rPr>
              <w:t>De 7:00 a.m. a 15:00 p.m.</w:t>
            </w:r>
          </w:p>
          <w:p w:rsidR="00CB3805" w:rsidRPr="00CB3805" w:rsidRDefault="00CB3805" w:rsidP="00CB3805">
            <w:pPr>
              <w:widowControl w:val="0"/>
              <w:adjustRightInd w:val="0"/>
              <w:spacing w:after="0" w:line="240" w:lineRule="auto"/>
              <w:textAlignment w:val="baseline"/>
              <w:rPr>
                <w:rFonts w:ascii="Times New Roman" w:eastAsia="Times New Roman" w:hAnsi="Times New Roman" w:cs="Times New Roman"/>
                <w:sz w:val="24"/>
                <w:szCs w:val="24"/>
                <w:lang w:eastAsia="es-PY"/>
              </w:rPr>
            </w:pPr>
          </w:p>
        </w:tc>
      </w:tr>
    </w:tbl>
    <w:p w:rsidR="00626F10" w:rsidRPr="00CB3805" w:rsidRDefault="00626F10" w:rsidP="00626F10">
      <w:pPr>
        <w:pStyle w:val="SectionVIHeader"/>
        <w:spacing w:before="0" w:after="0" w:line="240" w:lineRule="auto"/>
        <w:jc w:val="left"/>
        <w:rPr>
          <w:rFonts w:ascii="Arial" w:hAnsi="Arial" w:cs="Arial"/>
          <w:b w:val="0"/>
          <w:bCs w:val="0"/>
          <w:sz w:val="22"/>
          <w:szCs w:val="20"/>
          <w:u w:val="single"/>
          <w:lang w:val="es-PY"/>
        </w:rPr>
      </w:pPr>
    </w:p>
    <w:bookmarkEnd w:id="1"/>
    <w:p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1501C7">
          <w:headerReference w:type="default" r:id="rId11"/>
          <w:pgSz w:w="12242" w:h="18722" w:code="139"/>
          <w:pgMar w:top="1418" w:right="1701" w:bottom="1418" w:left="1701" w:header="709" w:footer="709" w:gutter="0"/>
          <w:cols w:space="708"/>
          <w:docGrid w:linePitch="360"/>
        </w:sectPr>
      </w:pPr>
      <w:r w:rsidRPr="00C74B4B">
        <w:rPr>
          <w:rFonts w:ascii="Arial" w:eastAsia="Times New Roman" w:hAnsi="Arial" w:cs="Arial"/>
          <w:b/>
          <w:sz w:val="36"/>
          <w:szCs w:val="20"/>
          <w:highlight w:val="yellow"/>
          <w:lang w:val="es-ES"/>
        </w:rPr>
        <w:lastRenderedPageBreak/>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rsidTr="00571A83">
        <w:trPr>
          <w:trHeight w:val="727"/>
          <w:jc w:val="center"/>
        </w:trPr>
        <w:tc>
          <w:tcPr>
            <w:tcW w:w="10231" w:type="dxa"/>
            <w:shd w:val="clear" w:color="auto" w:fill="BFBFBF" w:themeFill="background1" w:themeFillShade="BF"/>
            <w:vAlign w:val="center"/>
          </w:tcPr>
          <w:p w:rsidR="00A93666" w:rsidRPr="00C74B4B" w:rsidRDefault="00A93666" w:rsidP="001555B4">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571A83">
        <w:trPr>
          <w:jc w:val="center"/>
        </w:trPr>
        <w:tc>
          <w:tcPr>
            <w:tcW w:w="10231" w:type="dxa"/>
          </w:tcPr>
          <w:p w:rsidR="00A93666" w:rsidRPr="00C74B4B" w:rsidRDefault="00A93666" w:rsidP="001555B4">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571A83">
        <w:trPr>
          <w:jc w:val="center"/>
        </w:trPr>
        <w:tc>
          <w:tcPr>
            <w:tcW w:w="10231" w:type="dxa"/>
          </w:tcPr>
          <w:p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rsidTr="00571A83">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8038D0">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571A83">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rsidTr="00571A83">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1555B4">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571A83">
        <w:trPr>
          <w:gridAfter w:val="1"/>
          <w:wAfter w:w="112" w:type="dxa"/>
          <w:trHeight w:val="281"/>
          <w:jc w:val="center"/>
        </w:trPr>
        <w:tc>
          <w:tcPr>
            <w:tcW w:w="10269" w:type="dxa"/>
            <w:gridSpan w:val="2"/>
          </w:tcPr>
          <w:p w:rsidR="00C85F27" w:rsidRPr="00C74B4B" w:rsidRDefault="00C85F27" w:rsidP="001555B4">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571A83">
        <w:trPr>
          <w:gridAfter w:val="1"/>
          <w:wAfter w:w="112" w:type="dxa"/>
          <w:trHeight w:val="271"/>
          <w:jc w:val="center"/>
        </w:trPr>
        <w:tc>
          <w:tcPr>
            <w:tcW w:w="10269" w:type="dxa"/>
            <w:gridSpan w:val="2"/>
          </w:tcPr>
          <w:p w:rsidR="00C85F27" w:rsidRPr="00C74B4B" w:rsidRDefault="00C85F27" w:rsidP="001555B4">
            <w:pPr>
              <w:pStyle w:val="Prrafodelista"/>
              <w:numPr>
                <w:ilvl w:val="0"/>
                <w:numId w:val="10"/>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571A83">
        <w:trPr>
          <w:gridAfter w:val="1"/>
          <w:wAfter w:w="112" w:type="dxa"/>
          <w:trHeight w:val="275"/>
          <w:jc w:val="center"/>
        </w:trPr>
        <w:tc>
          <w:tcPr>
            <w:tcW w:w="10269" w:type="dxa"/>
            <w:gridSpan w:val="2"/>
          </w:tcPr>
          <w:p w:rsidR="00C85F27" w:rsidRPr="00C74B4B" w:rsidRDefault="00C85F27" w:rsidP="001555B4">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A270F">
        <w:trPr>
          <w:gridAfter w:val="1"/>
          <w:wAfter w:w="112" w:type="dxa"/>
          <w:trHeight w:val="313"/>
          <w:jc w:val="center"/>
        </w:trPr>
        <w:tc>
          <w:tcPr>
            <w:tcW w:w="10269" w:type="dxa"/>
            <w:gridSpan w:val="2"/>
          </w:tcPr>
          <w:p w:rsidR="00C85F27" w:rsidRPr="00C74B4B" w:rsidRDefault="00C85F27" w:rsidP="001555B4">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rsidTr="00571A83">
        <w:trPr>
          <w:gridAfter w:val="1"/>
          <w:wAfter w:w="112" w:type="dxa"/>
          <w:trHeight w:val="500"/>
          <w:jc w:val="center"/>
        </w:trPr>
        <w:tc>
          <w:tcPr>
            <w:tcW w:w="10269" w:type="dxa"/>
            <w:gridSpan w:val="2"/>
          </w:tcPr>
          <w:p w:rsidR="00C85F27" w:rsidRPr="00C74B4B" w:rsidRDefault="00C85F27" w:rsidP="001555B4">
            <w:pPr>
              <w:pStyle w:val="Prrafodelista"/>
              <w:numPr>
                <w:ilvl w:val="0"/>
                <w:numId w:val="10"/>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571A83">
        <w:trPr>
          <w:gridAfter w:val="1"/>
          <w:wAfter w:w="112" w:type="dxa"/>
          <w:trHeight w:val="500"/>
          <w:jc w:val="center"/>
        </w:trPr>
        <w:tc>
          <w:tcPr>
            <w:tcW w:w="10269" w:type="dxa"/>
            <w:gridSpan w:val="2"/>
          </w:tcPr>
          <w:p w:rsidR="00C85F27" w:rsidRPr="00C74B4B" w:rsidRDefault="00C85F27" w:rsidP="001555B4">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rsidR="00E01D57" w:rsidRPr="00C74B4B" w:rsidRDefault="00E01D57" w:rsidP="00E01D57">
            <w:pPr>
              <w:pStyle w:val="Listaconvietas"/>
              <w:ind w:left="0"/>
              <w:rPr>
                <w:rFonts w:ascii="Arial" w:hAnsi="Arial" w:cs="Arial"/>
                <w:sz w:val="24"/>
              </w:rPr>
            </w:pPr>
          </w:p>
        </w:tc>
      </w:tr>
    </w:tbl>
    <w:p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rsidTr="00571A83">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1555B4">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rsidTr="00571A83">
        <w:trPr>
          <w:trHeight w:val="1097"/>
          <w:jc w:val="center"/>
        </w:trPr>
        <w:tc>
          <w:tcPr>
            <w:tcW w:w="10231" w:type="dxa"/>
            <w:tcBorders>
              <w:top w:val="single" w:sz="2" w:space="0" w:color="auto"/>
              <w:bottom w:val="single" w:sz="2" w:space="0" w:color="auto"/>
            </w:tcBorders>
          </w:tcPr>
          <w:p w:rsidR="007E5119" w:rsidRPr="00C74B4B" w:rsidRDefault="007E5119" w:rsidP="001555B4">
            <w:pPr>
              <w:widowControl w:val="0"/>
              <w:numPr>
                <w:ilvl w:val="0"/>
                <w:numId w:val="14"/>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571A83">
        <w:trPr>
          <w:trHeight w:val="570"/>
          <w:jc w:val="center"/>
        </w:trPr>
        <w:tc>
          <w:tcPr>
            <w:tcW w:w="10231" w:type="dxa"/>
            <w:tcBorders>
              <w:top w:val="single" w:sz="2" w:space="0" w:color="auto"/>
              <w:bottom w:val="single" w:sz="2" w:space="0" w:color="auto"/>
            </w:tcBorders>
          </w:tcPr>
          <w:p w:rsidR="007E5119" w:rsidRPr="00C74B4B" w:rsidRDefault="007E5119" w:rsidP="001555B4">
            <w:pPr>
              <w:pStyle w:val="Prrafodelista"/>
              <w:numPr>
                <w:ilvl w:val="0"/>
                <w:numId w:val="14"/>
              </w:numPr>
              <w:rPr>
                <w:rFonts w:ascii="Arial" w:hAnsi="Arial" w:cs="Arial"/>
                <w:b/>
                <w:sz w:val="24"/>
              </w:rPr>
            </w:pPr>
            <w:r w:rsidRPr="00C74B4B">
              <w:rPr>
                <w:rFonts w:ascii="Arial" w:hAnsi="Arial" w:cs="Arial"/>
                <w:sz w:val="24"/>
              </w:rPr>
              <w:t>Constancia de Inscripción en el registro único de contribuyentes - RUC</w:t>
            </w:r>
          </w:p>
        </w:tc>
      </w:tr>
      <w:tr w:rsidR="007E5119" w:rsidRPr="00C74B4B" w:rsidTr="00571A83">
        <w:trPr>
          <w:trHeight w:val="570"/>
          <w:jc w:val="center"/>
        </w:trPr>
        <w:tc>
          <w:tcPr>
            <w:tcW w:w="10231" w:type="dxa"/>
            <w:tcBorders>
              <w:top w:val="single" w:sz="2" w:space="0" w:color="auto"/>
              <w:bottom w:val="single" w:sz="2" w:space="0" w:color="auto"/>
            </w:tcBorders>
          </w:tcPr>
          <w:p w:rsidR="007E5119" w:rsidRPr="00C74B4B" w:rsidRDefault="007E5119" w:rsidP="001555B4">
            <w:pPr>
              <w:pStyle w:val="Prrafodelista"/>
              <w:numPr>
                <w:ilvl w:val="0"/>
                <w:numId w:val="14"/>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rsidTr="00571A83">
        <w:trPr>
          <w:trHeight w:val="1647"/>
          <w:jc w:val="center"/>
        </w:trPr>
        <w:tc>
          <w:tcPr>
            <w:tcW w:w="10231" w:type="dxa"/>
            <w:tcBorders>
              <w:top w:val="single" w:sz="2" w:space="0" w:color="auto"/>
              <w:bottom w:val="single" w:sz="2" w:space="0" w:color="auto"/>
            </w:tcBorders>
          </w:tcPr>
          <w:p w:rsidR="007E5119" w:rsidRPr="00C74B4B" w:rsidRDefault="007E5119" w:rsidP="001555B4">
            <w:pPr>
              <w:pStyle w:val="Listaconvietas"/>
              <w:numPr>
                <w:ilvl w:val="0"/>
                <w:numId w:val="14"/>
              </w:numPr>
              <w:rPr>
                <w:rFonts w:ascii="Arial" w:hAnsi="Arial" w:cs="Arial"/>
                <w:sz w:val="24"/>
              </w:rPr>
            </w:pPr>
            <w:r w:rsidRPr="00C74B4B">
              <w:rPr>
                <w:rFonts w:ascii="Arial" w:hAnsi="Arial" w:cs="Arial"/>
                <w:b w:val="0"/>
                <w:sz w:val="24"/>
              </w:rPr>
              <w:lastRenderedPageBreak/>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rsidTr="00571A83">
        <w:trPr>
          <w:trHeight w:val="466"/>
          <w:jc w:val="center"/>
        </w:trPr>
        <w:tc>
          <w:tcPr>
            <w:tcW w:w="10231" w:type="dxa"/>
            <w:tcBorders>
              <w:top w:val="single" w:sz="2" w:space="0" w:color="auto"/>
              <w:bottom w:val="single" w:sz="2" w:space="0" w:color="auto"/>
            </w:tcBorders>
          </w:tcPr>
          <w:p w:rsidR="007E5119" w:rsidRPr="00C74B4B" w:rsidRDefault="007E5119" w:rsidP="001555B4">
            <w:pPr>
              <w:pStyle w:val="Listaconvietas"/>
              <w:numPr>
                <w:ilvl w:val="0"/>
                <w:numId w:val="14"/>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rsidTr="00571A83">
        <w:trPr>
          <w:trHeight w:val="466"/>
          <w:jc w:val="center"/>
        </w:trPr>
        <w:tc>
          <w:tcPr>
            <w:tcW w:w="10231" w:type="dxa"/>
            <w:tcBorders>
              <w:top w:val="single" w:sz="2" w:space="0" w:color="auto"/>
              <w:bottom w:val="single" w:sz="2" w:space="0" w:color="auto"/>
            </w:tcBorders>
          </w:tcPr>
          <w:p w:rsidR="007E5119" w:rsidRPr="00C74B4B" w:rsidRDefault="007E5119" w:rsidP="001555B4">
            <w:pPr>
              <w:pStyle w:val="Listaconvietas"/>
              <w:numPr>
                <w:ilvl w:val="0"/>
                <w:numId w:val="14"/>
              </w:numPr>
              <w:rPr>
                <w:rFonts w:ascii="Arial" w:hAnsi="Arial" w:cs="Arial"/>
                <w:sz w:val="24"/>
              </w:rPr>
            </w:pPr>
            <w:r w:rsidRPr="00C74B4B">
              <w:rPr>
                <w:rFonts w:ascii="Arial" w:hAnsi="Arial" w:cs="Arial"/>
                <w:b w:val="0"/>
                <w:sz w:val="24"/>
              </w:rPr>
              <w:t>Fotocopia simple de la patente Municipal del Oferente.</w:t>
            </w:r>
          </w:p>
        </w:tc>
      </w:tr>
    </w:tbl>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rsidTr="00571A83">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1555B4">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571A83">
        <w:trPr>
          <w:trHeight w:val="1617"/>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571A83">
        <w:trPr>
          <w:trHeight w:val="366"/>
          <w:jc w:val="center"/>
        </w:trPr>
        <w:tc>
          <w:tcPr>
            <w:tcW w:w="10194" w:type="dxa"/>
            <w:tcBorders>
              <w:top w:val="single" w:sz="2" w:space="0" w:color="auto"/>
              <w:bottom w:val="single" w:sz="2" w:space="0" w:color="auto"/>
            </w:tcBorders>
          </w:tcPr>
          <w:p w:rsidR="00C243BA" w:rsidRPr="00C74B4B" w:rsidRDefault="00C243BA" w:rsidP="008038D0">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rsidTr="00571A83">
        <w:trPr>
          <w:trHeight w:val="2205"/>
          <w:jc w:val="center"/>
        </w:trPr>
        <w:tc>
          <w:tcPr>
            <w:tcW w:w="10194" w:type="dxa"/>
            <w:tcBorders>
              <w:top w:val="single" w:sz="2" w:space="0" w:color="auto"/>
              <w:bottom w:val="single" w:sz="2" w:space="0" w:color="auto"/>
            </w:tcBorders>
          </w:tcPr>
          <w:p w:rsidR="00C243BA" w:rsidRPr="00C74B4B" w:rsidRDefault="00C243BA" w:rsidP="001555B4">
            <w:pPr>
              <w:pStyle w:val="Listaconvietas"/>
              <w:numPr>
                <w:ilvl w:val="0"/>
                <w:numId w:val="11"/>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rsidR="00C243BA" w:rsidRPr="00C74B4B" w:rsidRDefault="00C243BA" w:rsidP="001555B4">
            <w:pPr>
              <w:pStyle w:val="Prrafodelista"/>
              <w:widowControl w:val="0"/>
              <w:numPr>
                <w:ilvl w:val="0"/>
                <w:numId w:val="15"/>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1555B4">
            <w:pPr>
              <w:pStyle w:val="Prrafodelista"/>
              <w:numPr>
                <w:ilvl w:val="0"/>
                <w:numId w:val="15"/>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571A83">
        <w:trPr>
          <w:trHeight w:val="2231"/>
          <w:jc w:val="center"/>
        </w:trPr>
        <w:tc>
          <w:tcPr>
            <w:tcW w:w="10194" w:type="dxa"/>
            <w:tcBorders>
              <w:top w:val="single" w:sz="2" w:space="0" w:color="auto"/>
              <w:bottom w:val="single" w:sz="2" w:space="0" w:color="auto"/>
            </w:tcBorders>
          </w:tcPr>
          <w:p w:rsidR="00C243BA" w:rsidRPr="00C74B4B" w:rsidRDefault="00C243BA" w:rsidP="001555B4">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1555B4">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1555B4">
            <w:pPr>
              <w:pStyle w:val="Prrafodelista"/>
              <w:numPr>
                <w:ilvl w:val="0"/>
                <w:numId w:val="16"/>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rsidTr="00571A8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C74B4B" w:rsidRDefault="00DD50D4" w:rsidP="001555B4">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rsidR="00DD50D4" w:rsidRPr="00C74B4B" w:rsidRDefault="00DD50D4" w:rsidP="002D4C87">
            <w:pPr>
              <w:spacing w:after="0" w:line="240" w:lineRule="auto"/>
              <w:jc w:val="center"/>
              <w:rPr>
                <w:rFonts w:ascii="Arial" w:hAnsi="Arial" w:cs="Arial"/>
                <w:b/>
                <w:sz w:val="24"/>
              </w:rPr>
            </w:pPr>
          </w:p>
        </w:tc>
      </w:tr>
      <w:tr w:rsidR="00DD50D4" w:rsidRPr="00C74B4B" w:rsidTr="00571A83">
        <w:trPr>
          <w:trHeight w:val="564"/>
          <w:jc w:val="center"/>
        </w:trPr>
        <w:tc>
          <w:tcPr>
            <w:tcW w:w="10231" w:type="dxa"/>
            <w:tcBorders>
              <w:top w:val="single" w:sz="2" w:space="0" w:color="auto"/>
            </w:tcBorders>
          </w:tcPr>
          <w:p w:rsidR="00336B08" w:rsidRDefault="000D35BA" w:rsidP="00665733">
            <w:pPr>
              <w:pStyle w:val="Sinespaciado"/>
              <w:numPr>
                <w:ilvl w:val="0"/>
                <w:numId w:val="18"/>
              </w:numPr>
              <w:rPr>
                <w:rFonts w:ascii="Arial" w:hAnsi="Arial" w:cs="Arial"/>
                <w:sz w:val="24"/>
                <w:szCs w:val="24"/>
              </w:rPr>
            </w:pPr>
            <w:r w:rsidRPr="000D35BA">
              <w:rPr>
                <w:rFonts w:ascii="Arial" w:hAnsi="Arial" w:cs="Arial"/>
                <w:sz w:val="24"/>
                <w:szCs w:val="24"/>
              </w:rPr>
              <w:t>Dos Contratos y/o Facturaciones de los años 2016 y/o 2017 con Entidades Públicas y/o Instituciones Privadas que demuestren que la empresa ha vendido el producto que está ofertando en el presente llamado. La sumatoria de los montos de dichos contratos y/o facturaciones deberá acreditar ser igual o superior al monto de su oferta actual.</w:t>
            </w:r>
          </w:p>
          <w:p w:rsidR="00665733" w:rsidRPr="00665733" w:rsidRDefault="00665733" w:rsidP="00665733">
            <w:pPr>
              <w:pStyle w:val="Sinespaciado"/>
              <w:numPr>
                <w:ilvl w:val="0"/>
                <w:numId w:val="18"/>
              </w:numPr>
              <w:rPr>
                <w:rFonts w:ascii="Arial" w:hAnsi="Arial" w:cs="Arial"/>
                <w:sz w:val="24"/>
                <w:szCs w:val="24"/>
              </w:rPr>
            </w:pPr>
            <w:r w:rsidRPr="00665733">
              <w:rPr>
                <w:rFonts w:ascii="Arial" w:hAnsi="Arial" w:cs="Arial"/>
                <w:sz w:val="24"/>
                <w:szCs w:val="24"/>
              </w:rPr>
              <w:t xml:space="preserve">Declaración Jurada </w:t>
            </w:r>
            <w:r w:rsidR="00970322">
              <w:rPr>
                <w:rFonts w:ascii="Arial" w:hAnsi="Arial" w:cs="Arial"/>
                <w:sz w:val="24"/>
                <w:szCs w:val="24"/>
              </w:rPr>
              <w:t>que</w:t>
            </w:r>
            <w:r w:rsidR="00D23037">
              <w:rPr>
                <w:rFonts w:ascii="Arial" w:hAnsi="Arial" w:cs="Arial"/>
                <w:sz w:val="24"/>
                <w:szCs w:val="24"/>
              </w:rPr>
              <w:t xml:space="preserve"> garantice que</w:t>
            </w:r>
            <w:r w:rsidR="00970322">
              <w:rPr>
                <w:rFonts w:ascii="Arial" w:hAnsi="Arial" w:cs="Arial"/>
                <w:sz w:val="24"/>
                <w:szCs w:val="24"/>
              </w:rPr>
              <w:t xml:space="preserve"> el oferente </w:t>
            </w:r>
            <w:r w:rsidRPr="00665733">
              <w:rPr>
                <w:rFonts w:ascii="Arial" w:hAnsi="Arial" w:cs="Arial"/>
                <w:sz w:val="24"/>
                <w:szCs w:val="24"/>
              </w:rPr>
              <w:t xml:space="preserve">repondrá gratuitamente </w:t>
            </w:r>
            <w:r w:rsidR="00970322">
              <w:rPr>
                <w:rFonts w:ascii="Arial" w:hAnsi="Arial" w:cs="Arial"/>
                <w:sz w:val="24"/>
                <w:szCs w:val="24"/>
              </w:rPr>
              <w:t>los bienes e insumos proveídos en caso de</w:t>
            </w:r>
            <w:r w:rsidRPr="00665733">
              <w:rPr>
                <w:rFonts w:ascii="Arial" w:hAnsi="Arial" w:cs="Arial"/>
                <w:sz w:val="24"/>
                <w:szCs w:val="24"/>
              </w:rPr>
              <w:t xml:space="preserve"> falla de </w:t>
            </w:r>
            <w:r w:rsidR="00970322">
              <w:rPr>
                <w:rFonts w:ascii="Arial" w:hAnsi="Arial" w:cs="Arial"/>
                <w:sz w:val="24"/>
                <w:szCs w:val="24"/>
              </w:rPr>
              <w:t>los mismos</w:t>
            </w:r>
            <w:r w:rsidR="00D23037">
              <w:rPr>
                <w:rFonts w:ascii="Arial" w:hAnsi="Arial" w:cs="Arial"/>
                <w:sz w:val="24"/>
                <w:szCs w:val="24"/>
              </w:rPr>
              <w:t>.</w:t>
            </w:r>
          </w:p>
          <w:p w:rsidR="00970322" w:rsidRDefault="00665733" w:rsidP="00970322">
            <w:pPr>
              <w:pStyle w:val="Sinespaciado"/>
              <w:numPr>
                <w:ilvl w:val="0"/>
                <w:numId w:val="18"/>
              </w:numPr>
              <w:rPr>
                <w:rFonts w:ascii="Arial" w:hAnsi="Arial" w:cs="Arial"/>
                <w:sz w:val="24"/>
                <w:szCs w:val="24"/>
              </w:rPr>
            </w:pPr>
            <w:r w:rsidRPr="00665733">
              <w:rPr>
                <w:rFonts w:ascii="Arial" w:hAnsi="Arial" w:cs="Arial"/>
                <w:sz w:val="24"/>
                <w:szCs w:val="24"/>
              </w:rPr>
              <w:t xml:space="preserve">Planilla de Especificaciones Técnicas con los datos de los bienes requeridos en la presente Carta de Invitación. </w:t>
            </w:r>
          </w:p>
          <w:p w:rsidR="003227E6" w:rsidRPr="00970322" w:rsidRDefault="00336B08" w:rsidP="00970322">
            <w:pPr>
              <w:pStyle w:val="Sinespaciado"/>
              <w:numPr>
                <w:ilvl w:val="0"/>
                <w:numId w:val="18"/>
              </w:numPr>
              <w:rPr>
                <w:rFonts w:ascii="Arial" w:hAnsi="Arial" w:cs="Arial"/>
                <w:sz w:val="24"/>
                <w:szCs w:val="24"/>
              </w:rPr>
            </w:pPr>
            <w:r w:rsidRPr="00970322">
              <w:rPr>
                <w:rFonts w:ascii="Arial" w:hAnsi="Arial" w:cs="Arial"/>
                <w:sz w:val="24"/>
                <w:szCs w:val="24"/>
              </w:rPr>
              <w:t>Presentación del “Certificado de Origen Nacional” emitido por el MIC. La no presentación del mismo no será causal de descalificación.</w:t>
            </w:r>
          </w:p>
        </w:tc>
      </w:tr>
    </w:tbl>
    <w:p w:rsidR="002D4C87" w:rsidRPr="00C74B4B" w:rsidRDefault="002D4C87" w:rsidP="006119A4">
      <w:pPr>
        <w:pStyle w:val="Listaconvietas"/>
        <w:rPr>
          <w:rFonts w:ascii="Arial" w:hAnsi="Arial" w:cs="Arial"/>
          <w:sz w:val="24"/>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lastRenderedPageBreak/>
        <w:t>*Documentos Sustanciales: presentar con la oferta pues no son susceptibles de presentación posterior a la fecha de presentación y apertura de ofertas.-</w:t>
      </w:r>
    </w:p>
    <w:p w:rsidR="006D0B4A" w:rsidRPr="00C74B4B" w:rsidRDefault="006D0B4A" w:rsidP="007A270F">
      <w:pPr>
        <w:pStyle w:val="Listaconvietas"/>
        <w:ind w:left="-567"/>
        <w:rPr>
          <w:rFonts w:ascii="Arial" w:hAnsi="Arial" w:cs="Arial"/>
          <w:sz w:val="28"/>
        </w:rPr>
      </w:pPr>
    </w:p>
    <w:p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w:t>
      </w:r>
      <w:r w:rsidR="001B5F9C" w:rsidRPr="00604986">
        <w:rPr>
          <w:rFonts w:ascii="Arial" w:hAnsi="Arial" w:cs="Arial"/>
          <w:b w:val="0"/>
          <w:sz w:val="28"/>
          <w:lang w:val="es-MX"/>
        </w:rPr>
        <w:t>obstante,</w:t>
      </w:r>
      <w:r w:rsidR="000A79FA" w:rsidRPr="00604986">
        <w:rPr>
          <w:rFonts w:ascii="Arial" w:hAnsi="Arial" w:cs="Arial"/>
          <w:b w:val="0"/>
          <w:sz w:val="28"/>
          <w:lang w:val="es-MX"/>
        </w:rPr>
        <w:t xml:space="preserve"> los adjudicatarios deberán inscribirse al SIPE como requisito previo para la obtención del Código de Contratación. </w:t>
      </w: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2F76E7" w:rsidRDefault="002F76E7" w:rsidP="006119A4">
      <w:pPr>
        <w:spacing w:after="0" w:line="240" w:lineRule="auto"/>
        <w:jc w:val="center"/>
        <w:rPr>
          <w:rFonts w:ascii="Arial" w:hAnsi="Arial" w:cs="Arial"/>
          <w:b/>
          <w:sz w:val="40"/>
          <w:u w:val="single"/>
        </w:rPr>
      </w:pPr>
    </w:p>
    <w:p w:rsidR="002F76E7" w:rsidRDefault="002F76E7"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1B5F9C" w:rsidRDefault="006119A4" w:rsidP="001B5F9C">
      <w:pPr>
        <w:pStyle w:val="Textodebloque"/>
        <w:widowControl w:val="0"/>
        <w:tabs>
          <w:tab w:val="clear" w:pos="612"/>
        </w:tabs>
        <w:adjustRightInd w:val="0"/>
        <w:spacing w:before="120" w:after="120"/>
        <w:ind w:left="227" w:right="0" w:firstLine="0"/>
        <w:textAlignment w:val="baseline"/>
        <w:rPr>
          <w:rFonts w:ascii="Arial" w:hAnsi="Arial" w:cs="Arial"/>
          <w:sz w:val="24"/>
          <w:szCs w:val="24"/>
        </w:rPr>
      </w:pPr>
      <w:r w:rsidRPr="001B5F9C">
        <w:rPr>
          <w:rFonts w:ascii="Arial" w:hAnsi="Arial" w:cs="Arial"/>
          <w:sz w:val="24"/>
        </w:rPr>
        <w:t>Los siguientes documentos deberán ser</w:t>
      </w:r>
      <w:r w:rsidR="001B5F9C" w:rsidRPr="001B5F9C">
        <w:rPr>
          <w:rFonts w:ascii="Arial" w:hAnsi="Arial" w:cs="Arial"/>
          <w:sz w:val="24"/>
        </w:rPr>
        <w:t xml:space="preserve"> presentados</w:t>
      </w:r>
      <w:r w:rsidRPr="001B5F9C">
        <w:rPr>
          <w:rFonts w:ascii="Arial" w:hAnsi="Arial" w:cs="Arial"/>
          <w:sz w:val="24"/>
        </w:rPr>
        <w:t xml:space="preserve"> para </w:t>
      </w:r>
      <w:r w:rsidR="001B5F9C" w:rsidRPr="001B5F9C">
        <w:rPr>
          <w:rFonts w:ascii="Arial" w:hAnsi="Arial" w:cs="Arial"/>
          <w:sz w:val="24"/>
        </w:rPr>
        <w:t xml:space="preserve">la firma del contrato cuando no hayan sido </w:t>
      </w:r>
      <w:r w:rsidRPr="001B5F9C">
        <w:rPr>
          <w:rFonts w:ascii="Arial" w:hAnsi="Arial" w:cs="Arial"/>
          <w:sz w:val="24"/>
        </w:rPr>
        <w:t>presentados junto con la oferta, y no consten como “activos”</w:t>
      </w:r>
      <w:r w:rsidRPr="001B5F9C">
        <w:rPr>
          <w:rFonts w:ascii="Arial" w:hAnsi="Arial" w:cs="Arial"/>
          <w:sz w:val="24"/>
          <w:szCs w:val="24"/>
        </w:rPr>
        <w:t xml:space="preserve"> en el SIPE.</w:t>
      </w:r>
    </w:p>
    <w:p w:rsidR="006119A4" w:rsidRPr="00C74B4B" w:rsidRDefault="006119A4" w:rsidP="001555B4">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1555B4">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1555B4">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1555B4">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1555B4">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1555B4">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1555B4">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1555B4">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1555B4">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1555B4">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1555B4">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1555B4">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6119A4" w:rsidRPr="00C74B4B" w:rsidRDefault="00061E4F" w:rsidP="001555B4">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w:t>
      </w:r>
      <w:r w:rsidR="001120BD">
        <w:rPr>
          <w:rFonts w:ascii="Arial" w:hAnsi="Arial" w:cs="Arial"/>
          <w:sz w:val="24"/>
          <w:lang w:val="es-ES"/>
        </w:rPr>
        <w:t xml:space="preserve">ado emitidos en el extranjero, </w:t>
      </w:r>
      <w:r w:rsidRPr="00C74B4B">
        <w:rPr>
          <w:rFonts w:ascii="Arial" w:hAnsi="Arial" w:cs="Arial"/>
          <w:sz w:val="24"/>
          <w:lang w:val="es-ES"/>
        </w:rPr>
        <w:t>deberán estar legalizados por el Consulado Paraguayo del país de emisión del documento y del Ministerio de Relaciones Exteriores de la República del Paraguay.</w:t>
      </w:r>
    </w:p>
    <w:sectPr w:rsidR="006119A4"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66C" w:rsidRDefault="00E8266C" w:rsidP="003D1C8A">
      <w:pPr>
        <w:spacing w:after="0" w:line="240" w:lineRule="auto"/>
      </w:pPr>
      <w:r>
        <w:separator/>
      </w:r>
    </w:p>
  </w:endnote>
  <w:endnote w:type="continuationSeparator" w:id="0">
    <w:p w:rsidR="00E8266C" w:rsidRDefault="00E8266C"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charset w:val="00"/>
    <w:family w:val="roman"/>
    <w:pitch w:val="variable"/>
    <w:sig w:usb0="E00002FF" w:usb1="400004FF" w:usb2="00000000" w:usb3="00000000" w:csb0="0000019F" w:csb1="00000000"/>
  </w:font>
  <w:font w:name="Tahoma">
    <w:charset w:val="00"/>
    <w:family w:val="swiss"/>
    <w:pitch w:val="variable"/>
    <w:sig w:usb0="E1002EFF" w:usb1="C000605B" w:usb2="00000029" w:usb3="00000000" w:csb0="000101FF" w:csb1="00000000"/>
  </w:font>
  <w:font w:name="Palatino Linotype">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charset w:val="00"/>
    <w:family w:val="swiss"/>
    <w:pitch w:val="variable"/>
    <w:sig w:usb0="00000287" w:usb1="00000000" w:usb2="00000000" w:usb3="00000000" w:csb0="0000009F" w:csb1="00000000"/>
  </w:font>
  <w:font w:name="Bookman Old Style">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66C" w:rsidRDefault="00E8266C" w:rsidP="003D1C8A">
      <w:pPr>
        <w:spacing w:after="0" w:line="240" w:lineRule="auto"/>
      </w:pPr>
      <w:r>
        <w:separator/>
      </w:r>
    </w:p>
  </w:footnote>
  <w:footnote w:type="continuationSeparator" w:id="0">
    <w:p w:rsidR="00E8266C" w:rsidRDefault="00E8266C" w:rsidP="003D1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E71" w:rsidRDefault="00760E71" w:rsidP="003D1C8A">
    <w:pPr>
      <w:pStyle w:val="Encabezado"/>
      <w:jc w:val="center"/>
      <w:rPr>
        <w:rFonts w:cstheme="minorHAnsi"/>
        <w:b/>
        <w:i/>
        <w:sz w:val="24"/>
      </w:rPr>
    </w:pPr>
  </w:p>
  <w:p w:rsidR="00760E71" w:rsidRDefault="00760E71">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15313C2A"/>
    <w:multiLevelType w:val="hybridMultilevel"/>
    <w:tmpl w:val="D27A0E6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9E76BCF"/>
    <w:multiLevelType w:val="hybridMultilevel"/>
    <w:tmpl w:val="2F14613E"/>
    <w:lvl w:ilvl="0" w:tplc="27AEB228">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8"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9"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15:restartNumberingAfterBreak="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7"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18"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1"/>
  </w:num>
  <w:num w:numId="2">
    <w:abstractNumId w:val="14"/>
  </w:num>
  <w:num w:numId="3">
    <w:abstractNumId w:val="1"/>
  </w:num>
  <w:num w:numId="4">
    <w:abstractNumId w:val="8"/>
  </w:num>
  <w:num w:numId="5">
    <w:abstractNumId w:val="15"/>
  </w:num>
  <w:num w:numId="6">
    <w:abstractNumId w:val="10"/>
  </w:num>
  <w:num w:numId="7">
    <w:abstractNumId w:val="17"/>
  </w:num>
  <w:num w:numId="8">
    <w:abstractNumId w:val="6"/>
  </w:num>
  <w:num w:numId="9">
    <w:abstractNumId w:val="9"/>
  </w:num>
  <w:num w:numId="10">
    <w:abstractNumId w:val="7"/>
  </w:num>
  <w:num w:numId="11">
    <w:abstractNumId w:val="16"/>
  </w:num>
  <w:num w:numId="12">
    <w:abstractNumId w:val="18"/>
  </w:num>
  <w:num w:numId="13">
    <w:abstractNumId w:val="4"/>
  </w:num>
  <w:num w:numId="14">
    <w:abstractNumId w:val="12"/>
  </w:num>
  <w:num w:numId="15">
    <w:abstractNumId w:val="5"/>
  </w:num>
  <w:num w:numId="16">
    <w:abstractNumId w:val="13"/>
  </w:num>
  <w:num w:numId="17">
    <w:abstractNumId w:val="3"/>
  </w:num>
  <w:num w:numId="18">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066D9"/>
    <w:rsid w:val="0001405B"/>
    <w:rsid w:val="000158ED"/>
    <w:rsid w:val="00020A9F"/>
    <w:rsid w:val="00022EDE"/>
    <w:rsid w:val="00023171"/>
    <w:rsid w:val="000279BC"/>
    <w:rsid w:val="0003412D"/>
    <w:rsid w:val="00035CEB"/>
    <w:rsid w:val="00052A48"/>
    <w:rsid w:val="00061E4F"/>
    <w:rsid w:val="000723AB"/>
    <w:rsid w:val="00074656"/>
    <w:rsid w:val="0008485D"/>
    <w:rsid w:val="000A37ED"/>
    <w:rsid w:val="000A45A3"/>
    <w:rsid w:val="000A4BCF"/>
    <w:rsid w:val="000A79FA"/>
    <w:rsid w:val="000B3799"/>
    <w:rsid w:val="000B7024"/>
    <w:rsid w:val="000C6691"/>
    <w:rsid w:val="000D313C"/>
    <w:rsid w:val="000D35BA"/>
    <w:rsid w:val="000D5C09"/>
    <w:rsid w:val="000E169C"/>
    <w:rsid w:val="000E4893"/>
    <w:rsid w:val="000E5A80"/>
    <w:rsid w:val="000F6E1F"/>
    <w:rsid w:val="000F6F8F"/>
    <w:rsid w:val="0010139B"/>
    <w:rsid w:val="001047BD"/>
    <w:rsid w:val="00106362"/>
    <w:rsid w:val="00107965"/>
    <w:rsid w:val="001120BD"/>
    <w:rsid w:val="00115E06"/>
    <w:rsid w:val="00120899"/>
    <w:rsid w:val="0012194C"/>
    <w:rsid w:val="0012233D"/>
    <w:rsid w:val="00126ECE"/>
    <w:rsid w:val="00134709"/>
    <w:rsid w:val="00140563"/>
    <w:rsid w:val="0014333C"/>
    <w:rsid w:val="001501C7"/>
    <w:rsid w:val="001555B4"/>
    <w:rsid w:val="00173C9E"/>
    <w:rsid w:val="00182ECD"/>
    <w:rsid w:val="00182FAF"/>
    <w:rsid w:val="0018343B"/>
    <w:rsid w:val="001A32EC"/>
    <w:rsid w:val="001A3568"/>
    <w:rsid w:val="001A56E7"/>
    <w:rsid w:val="001B32CF"/>
    <w:rsid w:val="001B5F9C"/>
    <w:rsid w:val="001B6CF2"/>
    <w:rsid w:val="001C252A"/>
    <w:rsid w:val="001C3235"/>
    <w:rsid w:val="001D4FAA"/>
    <w:rsid w:val="001D69BC"/>
    <w:rsid w:val="001D7681"/>
    <w:rsid w:val="001E1D8A"/>
    <w:rsid w:val="001E29FA"/>
    <w:rsid w:val="001E42A2"/>
    <w:rsid w:val="001E7859"/>
    <w:rsid w:val="001F02FA"/>
    <w:rsid w:val="001F42AE"/>
    <w:rsid w:val="001F62A3"/>
    <w:rsid w:val="001F6D72"/>
    <w:rsid w:val="00200A95"/>
    <w:rsid w:val="00214F9D"/>
    <w:rsid w:val="00215499"/>
    <w:rsid w:val="00217A6B"/>
    <w:rsid w:val="00224944"/>
    <w:rsid w:val="002314F8"/>
    <w:rsid w:val="00235055"/>
    <w:rsid w:val="0023581C"/>
    <w:rsid w:val="0024223E"/>
    <w:rsid w:val="00243D51"/>
    <w:rsid w:val="00250F3A"/>
    <w:rsid w:val="00253492"/>
    <w:rsid w:val="00253550"/>
    <w:rsid w:val="0025447D"/>
    <w:rsid w:val="00256866"/>
    <w:rsid w:val="00257CA8"/>
    <w:rsid w:val="0026153B"/>
    <w:rsid w:val="00264DE6"/>
    <w:rsid w:val="00273794"/>
    <w:rsid w:val="00274341"/>
    <w:rsid w:val="00281F66"/>
    <w:rsid w:val="002827D8"/>
    <w:rsid w:val="0028397F"/>
    <w:rsid w:val="00285FF9"/>
    <w:rsid w:val="00290681"/>
    <w:rsid w:val="00292A53"/>
    <w:rsid w:val="00297471"/>
    <w:rsid w:val="002A69F8"/>
    <w:rsid w:val="002B18F0"/>
    <w:rsid w:val="002B6401"/>
    <w:rsid w:val="002C623B"/>
    <w:rsid w:val="002C78B5"/>
    <w:rsid w:val="002D4C87"/>
    <w:rsid w:val="002E2F04"/>
    <w:rsid w:val="002F7114"/>
    <w:rsid w:val="002F76E7"/>
    <w:rsid w:val="003023D1"/>
    <w:rsid w:val="00303046"/>
    <w:rsid w:val="00305CEE"/>
    <w:rsid w:val="00310AED"/>
    <w:rsid w:val="00320350"/>
    <w:rsid w:val="003227E6"/>
    <w:rsid w:val="0033013E"/>
    <w:rsid w:val="003303C3"/>
    <w:rsid w:val="00336B08"/>
    <w:rsid w:val="00344823"/>
    <w:rsid w:val="00360032"/>
    <w:rsid w:val="003640C8"/>
    <w:rsid w:val="00373EE0"/>
    <w:rsid w:val="003815D1"/>
    <w:rsid w:val="003842CB"/>
    <w:rsid w:val="003A178E"/>
    <w:rsid w:val="003A1A86"/>
    <w:rsid w:val="003A3EE0"/>
    <w:rsid w:val="003B1AB1"/>
    <w:rsid w:val="003B1DF4"/>
    <w:rsid w:val="003B3B83"/>
    <w:rsid w:val="003B5283"/>
    <w:rsid w:val="003C0B8F"/>
    <w:rsid w:val="003D1C8A"/>
    <w:rsid w:val="003D6B6F"/>
    <w:rsid w:val="003F0230"/>
    <w:rsid w:val="003F643F"/>
    <w:rsid w:val="00403559"/>
    <w:rsid w:val="004038B8"/>
    <w:rsid w:val="0041444B"/>
    <w:rsid w:val="004157BE"/>
    <w:rsid w:val="0042209C"/>
    <w:rsid w:val="00422221"/>
    <w:rsid w:val="00423C9F"/>
    <w:rsid w:val="00440F84"/>
    <w:rsid w:val="004451AC"/>
    <w:rsid w:val="004638BB"/>
    <w:rsid w:val="00466DDE"/>
    <w:rsid w:val="004716A8"/>
    <w:rsid w:val="00474BCE"/>
    <w:rsid w:val="00475497"/>
    <w:rsid w:val="00483BC5"/>
    <w:rsid w:val="00490EE4"/>
    <w:rsid w:val="0049759C"/>
    <w:rsid w:val="004A0799"/>
    <w:rsid w:val="004A1290"/>
    <w:rsid w:val="004A7D22"/>
    <w:rsid w:val="004B1246"/>
    <w:rsid w:val="004B187B"/>
    <w:rsid w:val="004B2EEE"/>
    <w:rsid w:val="004B59A6"/>
    <w:rsid w:val="004C039D"/>
    <w:rsid w:val="004C0701"/>
    <w:rsid w:val="004C30A1"/>
    <w:rsid w:val="004C4651"/>
    <w:rsid w:val="004C62A9"/>
    <w:rsid w:val="004D377C"/>
    <w:rsid w:val="004D3D6D"/>
    <w:rsid w:val="004D7F5F"/>
    <w:rsid w:val="004E13B2"/>
    <w:rsid w:val="004E4203"/>
    <w:rsid w:val="004E5BDA"/>
    <w:rsid w:val="004E69A3"/>
    <w:rsid w:val="004F587D"/>
    <w:rsid w:val="0050714B"/>
    <w:rsid w:val="00511A0D"/>
    <w:rsid w:val="00512C5E"/>
    <w:rsid w:val="005154A6"/>
    <w:rsid w:val="005221F3"/>
    <w:rsid w:val="0052494A"/>
    <w:rsid w:val="00532884"/>
    <w:rsid w:val="00543486"/>
    <w:rsid w:val="00545A02"/>
    <w:rsid w:val="005526B7"/>
    <w:rsid w:val="0055294F"/>
    <w:rsid w:val="005541FE"/>
    <w:rsid w:val="0056090E"/>
    <w:rsid w:val="005664D8"/>
    <w:rsid w:val="00570347"/>
    <w:rsid w:val="00570376"/>
    <w:rsid w:val="00571234"/>
    <w:rsid w:val="00571A83"/>
    <w:rsid w:val="005723D3"/>
    <w:rsid w:val="0057393C"/>
    <w:rsid w:val="00574786"/>
    <w:rsid w:val="005748BC"/>
    <w:rsid w:val="005863AC"/>
    <w:rsid w:val="00586F29"/>
    <w:rsid w:val="00591C1C"/>
    <w:rsid w:val="005A2AC0"/>
    <w:rsid w:val="005A3612"/>
    <w:rsid w:val="005A7C06"/>
    <w:rsid w:val="005B153B"/>
    <w:rsid w:val="005B3D96"/>
    <w:rsid w:val="005C10A3"/>
    <w:rsid w:val="005C1D3E"/>
    <w:rsid w:val="005C5317"/>
    <w:rsid w:val="005C53AB"/>
    <w:rsid w:val="005C6984"/>
    <w:rsid w:val="005E131D"/>
    <w:rsid w:val="005E3769"/>
    <w:rsid w:val="005E4798"/>
    <w:rsid w:val="005E48A4"/>
    <w:rsid w:val="005E7C9F"/>
    <w:rsid w:val="005F0952"/>
    <w:rsid w:val="005F1120"/>
    <w:rsid w:val="005F2E2C"/>
    <w:rsid w:val="005F6D7A"/>
    <w:rsid w:val="00604986"/>
    <w:rsid w:val="00606947"/>
    <w:rsid w:val="00610735"/>
    <w:rsid w:val="006119A4"/>
    <w:rsid w:val="00612304"/>
    <w:rsid w:val="00615527"/>
    <w:rsid w:val="006165F2"/>
    <w:rsid w:val="00616EED"/>
    <w:rsid w:val="00617B37"/>
    <w:rsid w:val="006235A1"/>
    <w:rsid w:val="00626F10"/>
    <w:rsid w:val="006333B2"/>
    <w:rsid w:val="00647184"/>
    <w:rsid w:val="00652C9E"/>
    <w:rsid w:val="00656147"/>
    <w:rsid w:val="00660128"/>
    <w:rsid w:val="00665733"/>
    <w:rsid w:val="00666185"/>
    <w:rsid w:val="00667C00"/>
    <w:rsid w:val="0067437B"/>
    <w:rsid w:val="006761E4"/>
    <w:rsid w:val="00682295"/>
    <w:rsid w:val="00684A62"/>
    <w:rsid w:val="00685584"/>
    <w:rsid w:val="00685C80"/>
    <w:rsid w:val="0069143B"/>
    <w:rsid w:val="00694378"/>
    <w:rsid w:val="006A7D23"/>
    <w:rsid w:val="006B0D43"/>
    <w:rsid w:val="006B2735"/>
    <w:rsid w:val="006B3670"/>
    <w:rsid w:val="006C77C7"/>
    <w:rsid w:val="006D0B4A"/>
    <w:rsid w:val="006D1AEA"/>
    <w:rsid w:val="006D503D"/>
    <w:rsid w:val="006E0CFD"/>
    <w:rsid w:val="006E3233"/>
    <w:rsid w:val="00702BC5"/>
    <w:rsid w:val="00707DD9"/>
    <w:rsid w:val="00710677"/>
    <w:rsid w:val="007129EB"/>
    <w:rsid w:val="00715373"/>
    <w:rsid w:val="00721BBE"/>
    <w:rsid w:val="007262B6"/>
    <w:rsid w:val="00737F48"/>
    <w:rsid w:val="00741391"/>
    <w:rsid w:val="007458B9"/>
    <w:rsid w:val="007547B5"/>
    <w:rsid w:val="00760E71"/>
    <w:rsid w:val="007612F2"/>
    <w:rsid w:val="00761A1F"/>
    <w:rsid w:val="00770832"/>
    <w:rsid w:val="00774386"/>
    <w:rsid w:val="007851BA"/>
    <w:rsid w:val="00787D0D"/>
    <w:rsid w:val="007903E6"/>
    <w:rsid w:val="007A270F"/>
    <w:rsid w:val="007B2C86"/>
    <w:rsid w:val="007B3660"/>
    <w:rsid w:val="007C1970"/>
    <w:rsid w:val="007C69E9"/>
    <w:rsid w:val="007C7E16"/>
    <w:rsid w:val="007D2766"/>
    <w:rsid w:val="007E37A2"/>
    <w:rsid w:val="007E5119"/>
    <w:rsid w:val="007E6250"/>
    <w:rsid w:val="0080131B"/>
    <w:rsid w:val="008038D0"/>
    <w:rsid w:val="008116BF"/>
    <w:rsid w:val="008138F7"/>
    <w:rsid w:val="00814337"/>
    <w:rsid w:val="008318D7"/>
    <w:rsid w:val="00844BB9"/>
    <w:rsid w:val="008464CE"/>
    <w:rsid w:val="00846659"/>
    <w:rsid w:val="00855835"/>
    <w:rsid w:val="0085711E"/>
    <w:rsid w:val="0086474A"/>
    <w:rsid w:val="00866147"/>
    <w:rsid w:val="00870F88"/>
    <w:rsid w:val="0087278F"/>
    <w:rsid w:val="00880949"/>
    <w:rsid w:val="00880D90"/>
    <w:rsid w:val="0088453E"/>
    <w:rsid w:val="00887A41"/>
    <w:rsid w:val="0089306B"/>
    <w:rsid w:val="0089342F"/>
    <w:rsid w:val="008A7BFD"/>
    <w:rsid w:val="008B110A"/>
    <w:rsid w:val="008C1B4A"/>
    <w:rsid w:val="008C437B"/>
    <w:rsid w:val="008D00C2"/>
    <w:rsid w:val="008D2059"/>
    <w:rsid w:val="008D653A"/>
    <w:rsid w:val="008E4F83"/>
    <w:rsid w:val="008E5B81"/>
    <w:rsid w:val="008F200B"/>
    <w:rsid w:val="008F622A"/>
    <w:rsid w:val="008F667B"/>
    <w:rsid w:val="008F7068"/>
    <w:rsid w:val="00900483"/>
    <w:rsid w:val="00900976"/>
    <w:rsid w:val="00914581"/>
    <w:rsid w:val="0092019F"/>
    <w:rsid w:val="00920931"/>
    <w:rsid w:val="009216F0"/>
    <w:rsid w:val="00921766"/>
    <w:rsid w:val="00947242"/>
    <w:rsid w:val="00957C67"/>
    <w:rsid w:val="00964A64"/>
    <w:rsid w:val="0096502F"/>
    <w:rsid w:val="00970322"/>
    <w:rsid w:val="00972372"/>
    <w:rsid w:val="0098216D"/>
    <w:rsid w:val="00984B90"/>
    <w:rsid w:val="009910E1"/>
    <w:rsid w:val="009926D2"/>
    <w:rsid w:val="0099442E"/>
    <w:rsid w:val="0099500D"/>
    <w:rsid w:val="009A3BD0"/>
    <w:rsid w:val="009B1AE4"/>
    <w:rsid w:val="009B34B1"/>
    <w:rsid w:val="009B44B0"/>
    <w:rsid w:val="009B6122"/>
    <w:rsid w:val="009C0579"/>
    <w:rsid w:val="009C3D6E"/>
    <w:rsid w:val="009C5465"/>
    <w:rsid w:val="009F536E"/>
    <w:rsid w:val="00A00107"/>
    <w:rsid w:val="00A00B4F"/>
    <w:rsid w:val="00A040A2"/>
    <w:rsid w:val="00A13093"/>
    <w:rsid w:val="00A1743F"/>
    <w:rsid w:val="00A20D86"/>
    <w:rsid w:val="00A35CDC"/>
    <w:rsid w:val="00A4217C"/>
    <w:rsid w:val="00A55230"/>
    <w:rsid w:val="00A555C5"/>
    <w:rsid w:val="00A64641"/>
    <w:rsid w:val="00A6606E"/>
    <w:rsid w:val="00A72141"/>
    <w:rsid w:val="00A75691"/>
    <w:rsid w:val="00A80939"/>
    <w:rsid w:val="00A8113B"/>
    <w:rsid w:val="00A8556C"/>
    <w:rsid w:val="00A9013B"/>
    <w:rsid w:val="00A90874"/>
    <w:rsid w:val="00A91809"/>
    <w:rsid w:val="00A91DD5"/>
    <w:rsid w:val="00A93666"/>
    <w:rsid w:val="00A94CBE"/>
    <w:rsid w:val="00AA2347"/>
    <w:rsid w:val="00AA3AA2"/>
    <w:rsid w:val="00AA4F4E"/>
    <w:rsid w:val="00AA73B8"/>
    <w:rsid w:val="00AB1679"/>
    <w:rsid w:val="00AB26A2"/>
    <w:rsid w:val="00AB53A6"/>
    <w:rsid w:val="00AC6AF1"/>
    <w:rsid w:val="00AD2AE5"/>
    <w:rsid w:val="00AD3598"/>
    <w:rsid w:val="00AD7D92"/>
    <w:rsid w:val="00AE7DF6"/>
    <w:rsid w:val="00AF4491"/>
    <w:rsid w:val="00B00B28"/>
    <w:rsid w:val="00B012BE"/>
    <w:rsid w:val="00B04FD2"/>
    <w:rsid w:val="00B16DB0"/>
    <w:rsid w:val="00B208ED"/>
    <w:rsid w:val="00B242C8"/>
    <w:rsid w:val="00B25658"/>
    <w:rsid w:val="00B41E03"/>
    <w:rsid w:val="00B46517"/>
    <w:rsid w:val="00B650FE"/>
    <w:rsid w:val="00B710B6"/>
    <w:rsid w:val="00B72282"/>
    <w:rsid w:val="00B72CDA"/>
    <w:rsid w:val="00B733E1"/>
    <w:rsid w:val="00B91E1C"/>
    <w:rsid w:val="00B92B18"/>
    <w:rsid w:val="00B978BA"/>
    <w:rsid w:val="00BA062A"/>
    <w:rsid w:val="00BB13B8"/>
    <w:rsid w:val="00BB794D"/>
    <w:rsid w:val="00BC162F"/>
    <w:rsid w:val="00BC3529"/>
    <w:rsid w:val="00BD5144"/>
    <w:rsid w:val="00BD797A"/>
    <w:rsid w:val="00BE64F9"/>
    <w:rsid w:val="00BF1C21"/>
    <w:rsid w:val="00BF4B26"/>
    <w:rsid w:val="00C016B0"/>
    <w:rsid w:val="00C05BA3"/>
    <w:rsid w:val="00C10B30"/>
    <w:rsid w:val="00C143FC"/>
    <w:rsid w:val="00C22F95"/>
    <w:rsid w:val="00C243BA"/>
    <w:rsid w:val="00C2770A"/>
    <w:rsid w:val="00C40145"/>
    <w:rsid w:val="00C445EB"/>
    <w:rsid w:val="00C52DA7"/>
    <w:rsid w:val="00C53A7F"/>
    <w:rsid w:val="00C5575E"/>
    <w:rsid w:val="00C61829"/>
    <w:rsid w:val="00C669D7"/>
    <w:rsid w:val="00C7067B"/>
    <w:rsid w:val="00C74B4B"/>
    <w:rsid w:val="00C76157"/>
    <w:rsid w:val="00C76997"/>
    <w:rsid w:val="00C82218"/>
    <w:rsid w:val="00C85F27"/>
    <w:rsid w:val="00C869A9"/>
    <w:rsid w:val="00C87CC5"/>
    <w:rsid w:val="00C90A12"/>
    <w:rsid w:val="00CA540F"/>
    <w:rsid w:val="00CA7145"/>
    <w:rsid w:val="00CB3805"/>
    <w:rsid w:val="00CB3B9F"/>
    <w:rsid w:val="00CC1264"/>
    <w:rsid w:val="00CC3664"/>
    <w:rsid w:val="00CC4758"/>
    <w:rsid w:val="00CD77BD"/>
    <w:rsid w:val="00CE121D"/>
    <w:rsid w:val="00CF1418"/>
    <w:rsid w:val="00D10808"/>
    <w:rsid w:val="00D1316F"/>
    <w:rsid w:val="00D15C69"/>
    <w:rsid w:val="00D23037"/>
    <w:rsid w:val="00D23BCB"/>
    <w:rsid w:val="00D3232F"/>
    <w:rsid w:val="00D44082"/>
    <w:rsid w:val="00D457E2"/>
    <w:rsid w:val="00D46FF3"/>
    <w:rsid w:val="00D54432"/>
    <w:rsid w:val="00D575DA"/>
    <w:rsid w:val="00D619CB"/>
    <w:rsid w:val="00D62B6C"/>
    <w:rsid w:val="00D74FA4"/>
    <w:rsid w:val="00D8092B"/>
    <w:rsid w:val="00D87104"/>
    <w:rsid w:val="00D921D3"/>
    <w:rsid w:val="00D9408F"/>
    <w:rsid w:val="00D96D45"/>
    <w:rsid w:val="00DA7FA9"/>
    <w:rsid w:val="00DB5398"/>
    <w:rsid w:val="00DB5E07"/>
    <w:rsid w:val="00DB6C09"/>
    <w:rsid w:val="00DC1A29"/>
    <w:rsid w:val="00DC1CE7"/>
    <w:rsid w:val="00DC3ACA"/>
    <w:rsid w:val="00DD441A"/>
    <w:rsid w:val="00DD4A7C"/>
    <w:rsid w:val="00DD50D4"/>
    <w:rsid w:val="00DD601B"/>
    <w:rsid w:val="00DE42B0"/>
    <w:rsid w:val="00DE5320"/>
    <w:rsid w:val="00DF547D"/>
    <w:rsid w:val="00E00675"/>
    <w:rsid w:val="00E01D57"/>
    <w:rsid w:val="00E0617C"/>
    <w:rsid w:val="00E1371B"/>
    <w:rsid w:val="00E148FA"/>
    <w:rsid w:val="00E172F5"/>
    <w:rsid w:val="00E17B99"/>
    <w:rsid w:val="00E22E16"/>
    <w:rsid w:val="00E23F7F"/>
    <w:rsid w:val="00E25FA1"/>
    <w:rsid w:val="00E3401F"/>
    <w:rsid w:val="00E4280A"/>
    <w:rsid w:val="00E51A96"/>
    <w:rsid w:val="00E52F4E"/>
    <w:rsid w:val="00E537CA"/>
    <w:rsid w:val="00E562DE"/>
    <w:rsid w:val="00E6349D"/>
    <w:rsid w:val="00E657C3"/>
    <w:rsid w:val="00E717C7"/>
    <w:rsid w:val="00E8266C"/>
    <w:rsid w:val="00E82753"/>
    <w:rsid w:val="00E86E64"/>
    <w:rsid w:val="00E91DA4"/>
    <w:rsid w:val="00E936B3"/>
    <w:rsid w:val="00E958B6"/>
    <w:rsid w:val="00EA3F38"/>
    <w:rsid w:val="00EB5332"/>
    <w:rsid w:val="00EB54A6"/>
    <w:rsid w:val="00EC2346"/>
    <w:rsid w:val="00ED20F2"/>
    <w:rsid w:val="00ED2F02"/>
    <w:rsid w:val="00ED7AA9"/>
    <w:rsid w:val="00EE6D6A"/>
    <w:rsid w:val="00EF1548"/>
    <w:rsid w:val="00EF6301"/>
    <w:rsid w:val="00F00359"/>
    <w:rsid w:val="00F02478"/>
    <w:rsid w:val="00F0658F"/>
    <w:rsid w:val="00F06A75"/>
    <w:rsid w:val="00F119DE"/>
    <w:rsid w:val="00F12DF7"/>
    <w:rsid w:val="00F3395C"/>
    <w:rsid w:val="00F36FAB"/>
    <w:rsid w:val="00F40925"/>
    <w:rsid w:val="00F45F09"/>
    <w:rsid w:val="00F461F9"/>
    <w:rsid w:val="00F51025"/>
    <w:rsid w:val="00F5183B"/>
    <w:rsid w:val="00F64AB8"/>
    <w:rsid w:val="00F732AB"/>
    <w:rsid w:val="00F805DE"/>
    <w:rsid w:val="00F956AC"/>
    <w:rsid w:val="00F97D0C"/>
    <w:rsid w:val="00FA15DF"/>
    <w:rsid w:val="00FA75FB"/>
    <w:rsid w:val="00FD55A1"/>
    <w:rsid w:val="00FE55A9"/>
    <w:rsid w:val="00FF11D8"/>
    <w:rsid w:val="00FF241B"/>
    <w:rsid w:val="00FF2AE5"/>
    <w:rsid w:val="00FF7D8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3671DAEF"/>
  <w15:docId w15:val="{6C42358E-D95B-4FDA-A393-E6068F5F6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0359"/>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31845550">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ntrataciones.gov.py" TargetMode="Externa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C2111-8FF3-4200-BF3F-0A04AA9DA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16</Pages>
  <Words>5721</Words>
  <Characters>31470</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UOC DINACOPA</dc:creator>
  <cp:lastModifiedBy>UOC Jefatura</cp:lastModifiedBy>
  <cp:revision>20</cp:revision>
  <cp:lastPrinted>2013-04-12T19:26:00Z</cp:lastPrinted>
  <dcterms:created xsi:type="dcterms:W3CDTF">2018-05-29T16:20:00Z</dcterms:created>
  <dcterms:modified xsi:type="dcterms:W3CDTF">2018-06-05T16:34:00Z</dcterms:modified>
</cp:coreProperties>
</file>