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C1" w:rsidRPr="00276FA3" w:rsidRDefault="00E72D7D" w:rsidP="00276FA3">
      <w:pPr>
        <w:widowControl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</w:pPr>
      <w:r w:rsidRPr="00276FA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>CONTRATO N° _</w:t>
      </w:r>
      <w:r w:rsidR="007E113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s-ES"/>
        </w:rPr>
        <w:t>/2018</w:t>
      </w:r>
    </w:p>
    <w:p w:rsidR="00586DC1" w:rsidRPr="00A74159" w:rsidRDefault="00586DC1" w:rsidP="00276FA3">
      <w:pPr>
        <w:widowControl w:val="0"/>
        <w:adjustRightInd w:val="0"/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Entre</w:t>
      </w:r>
      <w:r w:rsidR="0098509F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la DIRECCION NACIONAL DE CORREOS DEL PARAGUAY-DINACOPA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domiciliada en </w:t>
      </w:r>
      <w:r w:rsidR="00C1381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25 de Mayo Nº 171 esq. Yegros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República del Paraguay, representada para este acto por</w:t>
      </w:r>
      <w:r w:rsidR="00C1381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="00C1381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Abog</w:t>
      </w:r>
      <w:proofErr w:type="spellEnd"/>
      <w:r w:rsidR="00C1381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. Ángel Pintos Balbuena,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con Cédula de Identidad N°</w:t>
      </w:r>
      <w:r w:rsidR="00C13811"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534.187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PROVISION DE SEGUROS VARIOS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 el cual estará sujeto a las siguientes cláusulas y condiciones: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1. OBJETO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586DC1" w:rsidRPr="00C13811" w:rsidRDefault="00C13811" w:rsidP="00276FA3">
      <w:pPr>
        <w:widowControl w:val="0"/>
        <w:tabs>
          <w:tab w:val="num" w:pos="360"/>
          <w:tab w:val="num" w:pos="570"/>
        </w:tabs>
        <w:adjustRightInd w:val="0"/>
        <w:spacing w:after="0" w:line="24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presente Contrato tiene por objeto definir los derechos y obligaciones de ambas partes en todo lo referente a la provisión 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de “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>SEGUROS VARIOS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”</w:t>
      </w:r>
    </w:p>
    <w:p w:rsidR="00E1281E" w:rsidRPr="00C13811" w:rsidRDefault="00D32C14" w:rsidP="009318EB">
      <w:pPr>
        <w:widowControl w:val="0"/>
        <w:suppressAutoHyphens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b/>
          <w:sz w:val="24"/>
          <w:szCs w:val="24"/>
        </w:rPr>
        <w:t>2</w:t>
      </w:r>
      <w:r w:rsidRPr="00C13811">
        <w:rPr>
          <w:rFonts w:ascii="Times New Roman" w:hAnsi="Times New Roman" w:cs="Times New Roman"/>
          <w:sz w:val="24"/>
          <w:szCs w:val="24"/>
        </w:rPr>
        <w:t xml:space="preserve">. </w:t>
      </w:r>
      <w:r w:rsidR="00E1281E" w:rsidRPr="00C13811">
        <w:rPr>
          <w:rFonts w:ascii="Times New Roman" w:hAnsi="Times New Roman" w:cs="Times New Roman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Contrato;</w:t>
      </w:r>
    </w:p>
    <w:p w:rsidR="00E1281E" w:rsidRPr="00C13811" w:rsidRDefault="0015264F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 Carta Invitación</w:t>
      </w:r>
      <w:r w:rsidR="00E1281E" w:rsidRPr="00C13811">
        <w:rPr>
          <w:rFonts w:ascii="Times New Roman" w:hAnsi="Times New Roman" w:cs="Times New Roman"/>
          <w:sz w:val="24"/>
          <w:szCs w:val="24"/>
        </w:rPr>
        <w:t xml:space="preserve"> y sus Adendas o modificaciones; 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Las Instrucciones al Oferente (IAO) y las Condiciones Generales del Contrato (CGC) publicadas en el portal de Contrataciones Públicas;</w:t>
      </w:r>
    </w:p>
    <w:p w:rsidR="00FC3ABF" w:rsidRPr="00C13811" w:rsidRDefault="00FC3ABF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Los datos cargados en el SICP</w:t>
      </w:r>
      <w:r w:rsidR="003530BF" w:rsidRPr="00C13811">
        <w:rPr>
          <w:rFonts w:ascii="Times New Roman" w:hAnsi="Times New Roman" w:cs="Times New Roman"/>
          <w:sz w:val="24"/>
          <w:szCs w:val="24"/>
        </w:rPr>
        <w:t xml:space="preserve"> (reporte)</w:t>
      </w:r>
      <w:r w:rsidRPr="00C13811">
        <w:rPr>
          <w:rFonts w:ascii="Times New Roman" w:hAnsi="Times New Roman" w:cs="Times New Roman"/>
          <w:sz w:val="24"/>
          <w:szCs w:val="24"/>
        </w:rPr>
        <w:t>;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 xml:space="preserve">La oferta del Proveedor; 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>La resolución de adjudicación del Contrato emitida por la Contratante y su respectiva notificación;</w:t>
      </w:r>
    </w:p>
    <w:p w:rsidR="00E1281E" w:rsidRPr="00C13811" w:rsidRDefault="00E1281E" w:rsidP="00276FA3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 xml:space="preserve">[Agregar aquí cualquier otro(s) documento(s)] </w:t>
      </w:r>
    </w:p>
    <w:p w:rsidR="00E1281E" w:rsidRPr="00C13811" w:rsidRDefault="00E1281E" w:rsidP="00276FA3">
      <w:pPr>
        <w:widowControl w:val="0"/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3811">
        <w:rPr>
          <w:rFonts w:ascii="Times New Roman" w:hAnsi="Times New Roman" w:cs="Times New Roman"/>
          <w:sz w:val="24"/>
          <w:szCs w:val="24"/>
        </w:rPr>
        <w:t xml:space="preserve">Los documentos que forman parte del Contrato deberán considerarse mutuamente explicativos; en caso de contradicción o discrepancia entre los </w:t>
      </w:r>
      <w:r w:rsidR="0015264F" w:rsidRPr="00C13811">
        <w:rPr>
          <w:rFonts w:ascii="Times New Roman" w:hAnsi="Times New Roman" w:cs="Times New Roman"/>
          <w:sz w:val="24"/>
          <w:szCs w:val="24"/>
        </w:rPr>
        <w:t>mismos</w:t>
      </w:r>
      <w:r w:rsidRPr="00C13811">
        <w:rPr>
          <w:rFonts w:ascii="Times New Roman" w:hAnsi="Times New Roman" w:cs="Times New Roman"/>
          <w:sz w:val="24"/>
          <w:szCs w:val="24"/>
        </w:rPr>
        <w:t xml:space="preserve">, la prioridad </w:t>
      </w:r>
      <w:r w:rsidR="0015264F" w:rsidRPr="00C13811">
        <w:rPr>
          <w:rFonts w:ascii="Times New Roman" w:hAnsi="Times New Roman" w:cs="Times New Roman"/>
          <w:sz w:val="24"/>
          <w:szCs w:val="24"/>
        </w:rPr>
        <w:t>se dará</w:t>
      </w:r>
      <w:r w:rsidRPr="00C13811">
        <w:rPr>
          <w:rFonts w:ascii="Times New Roman" w:hAnsi="Times New Roman" w:cs="Times New Roman"/>
          <w:sz w:val="24"/>
          <w:szCs w:val="24"/>
        </w:rPr>
        <w:t xml:space="preserve"> en el orden enunciado anteriormente, siempre que no contradigan las disposiciones de la Carta de Invitación, en cuyo caso prevalecerá lo dispuesto en </w:t>
      </w:r>
      <w:r w:rsidR="0015264F" w:rsidRPr="00C13811">
        <w:rPr>
          <w:rFonts w:ascii="Times New Roman" w:hAnsi="Times New Roman" w:cs="Times New Roman"/>
          <w:sz w:val="24"/>
          <w:szCs w:val="24"/>
        </w:rPr>
        <w:t>est</w:t>
      </w:r>
      <w:r w:rsidR="0071242E" w:rsidRPr="00C13811">
        <w:rPr>
          <w:rFonts w:ascii="Times New Roman" w:hAnsi="Times New Roman" w:cs="Times New Roman"/>
          <w:sz w:val="24"/>
          <w:szCs w:val="24"/>
        </w:rPr>
        <w:t>e</w:t>
      </w:r>
      <w:r w:rsidR="0015264F" w:rsidRPr="00C13811">
        <w:rPr>
          <w:rFonts w:ascii="Times New Roman" w:hAnsi="Times New Roman" w:cs="Times New Roman"/>
          <w:sz w:val="24"/>
          <w:szCs w:val="24"/>
        </w:rPr>
        <w:t>.</w:t>
      </w:r>
    </w:p>
    <w:p w:rsidR="0071242E" w:rsidRPr="00C13811" w:rsidRDefault="00586DC1" w:rsidP="00276FA3">
      <w:pPr>
        <w:widowControl w:val="0"/>
        <w:tabs>
          <w:tab w:val="num" w:pos="-1843"/>
          <w:tab w:val="num" w:pos="-1701"/>
        </w:tabs>
        <w:adjustRightInd w:val="0"/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3. IDENTIFICACIÓN DEL CRÉDITO PRESUPUESTARIO PARA CUBRIR EL COMPROMISO DERIVADO DEL CONTRATO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71242E" w:rsidRPr="00C13811" w:rsidRDefault="0071242E" w:rsidP="00276FA3">
      <w:pPr>
        <w:tabs>
          <w:tab w:val="num" w:pos="360"/>
        </w:tabs>
        <w:spacing w:line="240" w:lineRule="atLeas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C13811">
        <w:rPr>
          <w:rFonts w:ascii="Times New Roman" w:hAnsi="Times New Roman" w:cs="Times New Roman"/>
          <w:snapToGrid w:val="0"/>
          <w:color w:val="000000"/>
          <w:sz w:val="24"/>
          <w:szCs w:val="24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7E1133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339559</w:t>
      </w:r>
      <w:r w:rsidR="003549E8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4. PROCEDIMIENTO DE CONTRATACIÓN </w:t>
      </w: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presente Contrato es el resultado del procedimiento de 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Contratación Directa Nº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>08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/2017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Ad Referéndum </w:t>
      </w:r>
      <w:r w:rsidR="004B4282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convocado por 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la 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Unidad 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ES_tradnl"/>
        </w:rPr>
        <w:t>O</w:t>
      </w:r>
      <w:r w:rsidR="003549E8">
        <w:rPr>
          <w:rFonts w:ascii="Times New Roman" w:eastAsia="Times New Roman" w:hAnsi="Times New Roman" w:cs="Times New Roman"/>
          <w:sz w:val="24"/>
          <w:szCs w:val="24"/>
          <w:lang w:val="es-ES_tradnl"/>
        </w:rPr>
        <w:t>perativa de Contrataciones de la DINACOPA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>. La adjudicación fue realizada según acto administrativo N°_______ </w:t>
      </w:r>
    </w:p>
    <w:p w:rsidR="00586DC1" w:rsidRPr="00C13811" w:rsidRDefault="00586DC1" w:rsidP="00276FA3">
      <w:pPr>
        <w:widowControl w:val="0"/>
        <w:tabs>
          <w:tab w:val="num" w:pos="360"/>
          <w:tab w:val="num" w:pos="570"/>
        </w:tabs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AB3B05" w:rsidRPr="009318EB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5. PRECIO UNITARIO Y EL IMPORTE TOTAL A PAGAR POR LOS BIENES.</w:t>
      </w:r>
    </w:p>
    <w:tbl>
      <w:tblPr>
        <w:tblW w:w="5207" w:type="pct"/>
        <w:tblInd w:w="-212" w:type="dxa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44"/>
        <w:gridCol w:w="911"/>
        <w:gridCol w:w="1155"/>
        <w:gridCol w:w="711"/>
        <w:gridCol w:w="1189"/>
        <w:gridCol w:w="800"/>
        <w:gridCol w:w="945"/>
        <w:gridCol w:w="1244"/>
        <w:gridCol w:w="900"/>
        <w:gridCol w:w="900"/>
      </w:tblGrid>
      <w:tr w:rsidR="009318EB" w:rsidRPr="005D508E" w:rsidTr="009318EB">
        <w:trPr>
          <w:cantSplit/>
          <w:trHeight w:val="1298"/>
        </w:trPr>
        <w:tc>
          <w:tcPr>
            <w:tcW w:w="326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proofErr w:type="spellStart"/>
            <w:r w:rsidRPr="009318E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Item</w:t>
            </w:r>
            <w:proofErr w:type="spellEnd"/>
            <w:r w:rsidRPr="009318E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*</w:t>
            </w:r>
          </w:p>
        </w:tc>
        <w:tc>
          <w:tcPr>
            <w:tcW w:w="595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Código Catalogo</w:t>
            </w:r>
          </w:p>
        </w:tc>
        <w:tc>
          <w:tcPr>
            <w:tcW w:w="581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 xml:space="preserve">Descripción del Bien </w:t>
            </w:r>
          </w:p>
        </w:tc>
        <w:tc>
          <w:tcPr>
            <w:tcW w:w="360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 w:rsidRPr="009318E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M</w:t>
            </w:r>
            <w:r w:rsidR="009318EB"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arca</w:t>
            </w:r>
          </w:p>
        </w:tc>
        <w:tc>
          <w:tcPr>
            <w:tcW w:w="598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Procedencia</w:t>
            </w:r>
          </w:p>
        </w:tc>
        <w:tc>
          <w:tcPr>
            <w:tcW w:w="443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Unidad de Medida</w:t>
            </w:r>
          </w:p>
        </w:tc>
        <w:tc>
          <w:tcPr>
            <w:tcW w:w="477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62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Presentación</w:t>
            </w:r>
          </w:p>
        </w:tc>
        <w:tc>
          <w:tcPr>
            <w:tcW w:w="454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Precio unitario (IVA incluido)</w:t>
            </w:r>
          </w:p>
        </w:tc>
        <w:tc>
          <w:tcPr>
            <w:tcW w:w="540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B3B05" w:rsidRPr="009318EB" w:rsidRDefault="009318EB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s-ES"/>
              </w:rPr>
              <w:t>Precio Total (IVA incluido)</w:t>
            </w:r>
          </w:p>
        </w:tc>
      </w:tr>
      <w:tr w:rsidR="009318EB" w:rsidRPr="005D508E" w:rsidTr="009318EB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26"/>
        </w:trPr>
        <w:tc>
          <w:tcPr>
            <w:tcW w:w="326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  <w:r w:rsidRPr="009318E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  <w:t>1-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B05" w:rsidRPr="00895A39" w:rsidRDefault="00AB3B05" w:rsidP="00276FA3">
            <w:pPr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s-ES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B3B05" w:rsidRPr="009318EB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</w:tr>
      <w:tr w:rsidR="009318EB" w:rsidRPr="005D508E" w:rsidTr="009318EB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26"/>
        </w:trPr>
        <w:tc>
          <w:tcPr>
            <w:tcW w:w="326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</w:pPr>
            <w:r w:rsidRPr="005D508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  <w:t>2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</w:tc>
        <w:tc>
          <w:tcPr>
            <w:tcW w:w="5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B05" w:rsidRPr="00895A39" w:rsidRDefault="00AB3B05" w:rsidP="00276FA3">
            <w:pPr>
              <w:suppressAutoHyphens/>
              <w:spacing w:after="0" w:line="24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s-ES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A138FA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A138FA" w:rsidRDefault="00AB3B05" w:rsidP="008111E6">
            <w:pPr>
              <w:suppressAutoHyphens/>
              <w:spacing w:after="0" w:line="240" w:lineRule="atLeast"/>
              <w:rPr>
                <w:rFonts w:ascii="Times New Roman" w:hAnsi="Times New Roman" w:cs="Times New Roman"/>
                <w:i/>
                <w:iCs/>
                <w:lang w:val="es-ES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s-ES"/>
              </w:rPr>
            </w:pPr>
          </w:p>
        </w:tc>
      </w:tr>
      <w:tr w:rsidR="00AB3B05" w:rsidRPr="005D508E" w:rsidTr="009318EB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8"/>
        </w:trPr>
        <w:tc>
          <w:tcPr>
            <w:tcW w:w="1862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B3B05" w:rsidRPr="005D508E" w:rsidRDefault="00AB3B05" w:rsidP="00276FA3">
            <w:pPr>
              <w:pStyle w:val="Textocomentario"/>
              <w:suppressAutoHyphens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5D508E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s-ES"/>
              </w:rPr>
              <w:t>**</w:t>
            </w:r>
            <w:r w:rsidRPr="005D508E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Precio Total:</w:t>
            </w:r>
          </w:p>
        </w:tc>
        <w:tc>
          <w:tcPr>
            <w:tcW w:w="3138" w:type="pct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B3B05" w:rsidRPr="005D508E" w:rsidRDefault="00AB3B05" w:rsidP="00276FA3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                                                                         </w:t>
            </w:r>
          </w:p>
        </w:tc>
      </w:tr>
    </w:tbl>
    <w:p w:rsidR="00AB3B05" w:rsidRPr="00C13811" w:rsidRDefault="00AB3B05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9318E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</w:t>
      </w:r>
      <w:r w:rsidRPr="00C13811">
        <w:rPr>
          <w:rFonts w:ascii="Times New Roman" w:eastAsia="Times New Roman" w:hAnsi="Times New Roman" w:cs="Times New Roman"/>
          <w:sz w:val="24"/>
          <w:szCs w:val="24"/>
          <w:lang w:val="es-ES_tradnl"/>
        </w:rPr>
        <w:lastRenderedPageBreak/>
        <w:t xml:space="preserve">Contrato (CEC). </w:t>
      </w:r>
    </w:p>
    <w:p w:rsidR="009318EB" w:rsidRPr="00C13811" w:rsidRDefault="009318EB" w:rsidP="009318E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586DC1" w:rsidRPr="00C13811" w:rsidRDefault="00586DC1" w:rsidP="00276FA3">
      <w:pPr>
        <w:widowControl w:val="0"/>
        <w:tabs>
          <w:tab w:val="num" w:pos="360"/>
          <w:tab w:val="num" w:pos="570"/>
        </w:tabs>
        <w:adjustRightInd w:val="0"/>
        <w:spacing w:after="0" w:line="24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6.  VIGENCIA DEL CONTRATO</w:t>
      </w:r>
    </w:p>
    <w:p w:rsidR="00E55606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</w:pPr>
      <w:r w:rsidRPr="00C13811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  <w:r w:rsidR="00F4682F" w:rsidRPr="00C13811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 xml:space="preserve">El contrato entrará en vigor desde su firma hasta el cumplimiento total de las obligaciones. </w:t>
      </w:r>
    </w:p>
    <w:p w:rsidR="009318EB" w:rsidRPr="00C13811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</w:pP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7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PLAZO, LUGAR Y CONDICIONES DE LA PROVISIÓN DE BIENES.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Los bienes deben ser entregados dentro de los plazos establecidos en el Cronograma de Entregas de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a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Carta de Invitación</w:t>
      </w:r>
      <w:r w:rsidR="009318EB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, 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en la sigu</w:t>
      </w:r>
      <w:r w:rsidR="00E72D7D"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iente dirección; </w:t>
      </w:r>
      <w:r w:rsidR="009318EB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DINACOPA,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sito en 25 de </w:t>
      </w:r>
      <w:proofErr w:type="gramStart"/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Mayo</w:t>
      </w:r>
      <w:proofErr w:type="gramEnd"/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 esq. Yegros, Dirección de Administración y Finanzas, 2do piso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.</w:t>
      </w:r>
    </w:p>
    <w:p w:rsidR="009318EB" w:rsidRPr="00C13811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bookmarkStart w:id="0" w:name="_GoBack"/>
      <w:bookmarkEnd w:id="0"/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es-MX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8. ADMINISTRACIÓN DEL CONTRATO.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La administración del contrato estará a cargo de: 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DIRECCION DE ADMINISTRACION Y FINANZAS DE LA DINACOPA.</w:t>
      </w:r>
    </w:p>
    <w:p w:rsidR="009318EB" w:rsidRPr="00C13811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C1381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9. FORMA Y TÉRMINOS PARA GARANTIZA</w:t>
      </w:r>
      <w:r w:rsidR="00773D1B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R</w:t>
      </w:r>
      <w:r w:rsidRPr="00C13811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 EL CUMPLIMIENTO DEL CONTRATO.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10</w:t>
      </w:r>
      <w:r w:rsidRPr="00C13811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% del </w:t>
      </w:r>
      <w:r w:rsidR="007E1133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monto total del contrato.</w:t>
      </w:r>
    </w:p>
    <w:p w:rsidR="009318EB" w:rsidRPr="00C13811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10. MULTAS. </w:t>
      </w: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A138FA" w:rsidRDefault="00A138FA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A138FA" w:rsidRPr="00A138FA" w:rsidRDefault="00A138FA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A138FA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11. OBLIGATORIEDAD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El oferente adjudicado se obliga a entregar los bienes en las condiciones ofertadas y cumpliendo las especificaciones técnicas y criterios de sustentabilidad declarados en su oferta, bajo apercibimiento de ser pasible de las sanciones establecidas en el art. 72 de la Ley 2051/03 “De Contrataciones Públicas”.</w:t>
      </w:r>
    </w:p>
    <w:p w:rsidR="009318EB" w:rsidRPr="006C37FC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</w:t>
      </w:r>
      <w:r w:rsidR="00A138FA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2</w:t>
      </w: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CAUSALES Y PROCEDIMIENTO PARA SUSPENDER TEMPORALMENTE, DAR POR TERMINADO ANTICIPADAMENTE O RESCINDIR EL CONTRATO.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9318EB" w:rsidRPr="006C37FC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6C37FC" w:rsidRDefault="00A138FA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13</w:t>
      </w:r>
      <w:r w:rsidR="00586DC1"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SOLUCIÓN DE CONTROVERSIAS.</w:t>
      </w:r>
    </w:p>
    <w:p w:rsidR="00586DC1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ES_tradnl"/>
        </w:rPr>
        <w:t>Cualquier diferencia que surja durante</w:t>
      </w:r>
      <w:r w:rsidR="00A138FA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la ejecución de los Contratos 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ES_tradnl"/>
        </w:rPr>
        <w:t>se dirimirá conforme las reglas establecidas en la legislación aplicable y en las Condiciones Generales y Especiales del Contrato.</w:t>
      </w:r>
    </w:p>
    <w:p w:rsidR="009318EB" w:rsidRPr="006C37FC" w:rsidRDefault="009318EB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586DC1" w:rsidRPr="006C37FC" w:rsidRDefault="00586DC1" w:rsidP="00276FA3">
      <w:pPr>
        <w:widowControl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1</w:t>
      </w:r>
      <w:r w:rsidR="00A138FA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>4</w:t>
      </w:r>
      <w:r w:rsidRPr="006C37FC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 xml:space="preserve">. ANULACIÓN DE LA ADJUDICACIÓN </w:t>
      </w:r>
    </w:p>
    <w:p w:rsidR="00DF5E55" w:rsidRPr="009318EB" w:rsidRDefault="00586DC1" w:rsidP="00276FA3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9318EB" w:rsidRDefault="009318EB" w:rsidP="00276FA3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E72D7D" w:rsidRPr="006C37FC" w:rsidRDefault="00586DC1" w:rsidP="00276FA3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lastRenderedPageBreak/>
        <w:t xml:space="preserve">EN TESTIMONIO de conformidad se suscriben 2 (dos) ejemplares de un mismo tenor y a un solo efecto en la Ciudad de </w:t>
      </w:r>
      <w:r w:rsid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Asunción,</w:t>
      </w:r>
      <w:r w:rsidR="007E1133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República del Paraguay al día___________ mes___________ y año</w:t>
      </w:r>
      <w:r w:rsidR="006C37FC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2017</w:t>
      </w:r>
      <w:r w:rsidRPr="006C37FC">
        <w:rPr>
          <w:rFonts w:ascii="Times New Roman" w:eastAsia="Times New Roman" w:hAnsi="Times New Roman" w:cs="Times New Roman"/>
          <w:sz w:val="24"/>
          <w:szCs w:val="24"/>
          <w:lang w:val="es-MX"/>
        </w:rPr>
        <w:t>.</w:t>
      </w: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6C37FC" w:rsidP="00276FA3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6C37FC" w:rsidRDefault="006C37FC" w:rsidP="00276FA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es-ES"/>
        </w:rPr>
      </w:pPr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EMPRESA 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</w:t>
      </w:r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               </w:t>
      </w:r>
      <w:proofErr w:type="spellStart"/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>Abog</w:t>
      </w:r>
      <w:proofErr w:type="spellEnd"/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>. ÁNGEL W. PINTOS BALBUENA</w:t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</w:t>
      </w:r>
    </w:p>
    <w:p w:rsidR="006C37FC" w:rsidRDefault="006C37FC" w:rsidP="009318EB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                     </w:t>
      </w:r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                       </w:t>
      </w:r>
      <w:r w:rsidRPr="00B81C37">
        <w:rPr>
          <w:rFonts w:ascii="Times New Roman" w:hAnsi="Times New Roman" w:cs="Times New Roman"/>
          <w:b/>
          <w:sz w:val="24"/>
          <w:szCs w:val="24"/>
          <w:lang w:eastAsia="es-ES"/>
        </w:rPr>
        <w:t>Director General</w:t>
      </w:r>
    </w:p>
    <w:p w:rsidR="00586DC1" w:rsidRPr="009318EB" w:rsidRDefault="006C37FC" w:rsidP="009318E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  <w:sectPr w:rsidR="00586DC1" w:rsidRPr="009318EB" w:rsidSect="009318EB">
          <w:pgSz w:w="12242" w:h="18722" w:code="139"/>
          <w:pgMar w:top="1247" w:right="1701" w:bottom="1304" w:left="1701" w:header="709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                                                  </w:t>
      </w:r>
      <w:r w:rsidR="009318EB">
        <w:rPr>
          <w:rFonts w:ascii="Times New Roman" w:hAnsi="Times New Roman" w:cs="Times New Roman"/>
          <w:b/>
          <w:sz w:val="24"/>
          <w:szCs w:val="24"/>
          <w:lang w:eastAsia="es-ES"/>
        </w:rPr>
        <w:t xml:space="preserve">                        DINACOPA</w:t>
      </w:r>
    </w:p>
    <w:p w:rsidR="00E03CC8" w:rsidRPr="009318EB" w:rsidRDefault="00E03CC8" w:rsidP="009318EB"/>
    <w:sectPr w:rsidR="00E03CC8" w:rsidRPr="009318EB" w:rsidSect="00883C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Palatino Linotype"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276FA3"/>
    <w:rsid w:val="003530BF"/>
    <w:rsid w:val="003549E8"/>
    <w:rsid w:val="00450BAE"/>
    <w:rsid w:val="004B4282"/>
    <w:rsid w:val="004E2E50"/>
    <w:rsid w:val="00586DC1"/>
    <w:rsid w:val="006C37FC"/>
    <w:rsid w:val="0071242E"/>
    <w:rsid w:val="007173C4"/>
    <w:rsid w:val="00773D1B"/>
    <w:rsid w:val="007E1133"/>
    <w:rsid w:val="008111E6"/>
    <w:rsid w:val="00883C75"/>
    <w:rsid w:val="00895A39"/>
    <w:rsid w:val="00913BDC"/>
    <w:rsid w:val="009318EB"/>
    <w:rsid w:val="00945CF7"/>
    <w:rsid w:val="009674A7"/>
    <w:rsid w:val="0098509F"/>
    <w:rsid w:val="00A138FA"/>
    <w:rsid w:val="00A74159"/>
    <w:rsid w:val="00AB3B05"/>
    <w:rsid w:val="00C13811"/>
    <w:rsid w:val="00D32C14"/>
    <w:rsid w:val="00D861DF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60F3"/>
  <w15:docId w15:val="{EE84C6A9-F50D-4E25-914A-E49C52A2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rsid w:val="00AB3B0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3B05"/>
    <w:rPr>
      <w:rFonts w:ascii="Palatino Linotype" w:eastAsia="Times New Roman" w:hAnsi="Palatino Linotype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 ROSA PAREDES</dc:creator>
  <cp:lastModifiedBy>UOC Jefatura</cp:lastModifiedBy>
  <cp:revision>3</cp:revision>
  <dcterms:created xsi:type="dcterms:W3CDTF">2017-12-29T13:06:00Z</dcterms:created>
  <dcterms:modified xsi:type="dcterms:W3CDTF">2017-12-29T13:06:00Z</dcterms:modified>
</cp:coreProperties>
</file>